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228" w:rsidRPr="00514A64" w:rsidRDefault="005D1A6C" w:rsidP="00A10336">
      <w:pPr>
        <w:pStyle w:val="Title"/>
        <w:rPr>
          <w:sz w:val="44"/>
        </w:rPr>
      </w:pPr>
      <w:r>
        <w:t>Propensity Scores Reading List</w:t>
      </w:r>
      <w:r w:rsidR="00514A64">
        <w:t xml:space="preserve"> </w:t>
      </w:r>
      <w:r w:rsidR="00514A64" w:rsidRPr="00514A64">
        <w:rPr>
          <w:sz w:val="44"/>
        </w:rPr>
        <w:t>(</w:t>
      </w:r>
      <w:r w:rsidR="00094DDA">
        <w:rPr>
          <w:sz w:val="44"/>
        </w:rPr>
        <w:t>v1.0</w:t>
      </w:r>
      <w:r w:rsidR="00514A64" w:rsidRPr="00514A64">
        <w:rPr>
          <w:sz w:val="44"/>
        </w:rPr>
        <w:t>)</w:t>
      </w:r>
    </w:p>
    <w:p w:rsidR="00216228" w:rsidRPr="00710206" w:rsidRDefault="005D1A6C" w:rsidP="00080198">
      <w:pPr>
        <w:pStyle w:val="Sub-Heading1"/>
        <w:pBdr>
          <w:bottom w:val="none" w:sz="0" w:space="0" w:color="auto"/>
        </w:pBdr>
      </w:pPr>
      <w:r>
        <w:t>August 29, 2019</w:t>
      </w:r>
    </w:p>
    <w:p w:rsidR="00216228" w:rsidRPr="00710206" w:rsidRDefault="0069519E" w:rsidP="00A10336">
      <w:pPr>
        <w:pStyle w:val="SectionHeader"/>
      </w:pPr>
      <w:r>
        <w:t>General Propensity Score</w:t>
      </w:r>
    </w:p>
    <w:p w:rsidR="001A4736" w:rsidRPr="001A4736" w:rsidRDefault="001A4736" w:rsidP="00FB61C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A4736">
        <w:rPr>
          <w:rFonts w:eastAsia="Calibri" w:cs="Calibri"/>
          <w:sz w:val="24"/>
          <w:szCs w:val="24"/>
        </w:rPr>
        <w:t xml:space="preserve">Austin PC. </w:t>
      </w:r>
      <w:hyperlink r:id="rId8" w:history="1">
        <w:r>
          <w:rPr>
            <w:rStyle w:val="Hyperlink"/>
            <w:rFonts w:eastAsia="Calibri" w:cs="Calibri"/>
            <w:sz w:val="24"/>
            <w:szCs w:val="24"/>
          </w:rPr>
          <w:t>An Introduction to propensity score methods for reducing the effects of confounding in o</w:t>
        </w:r>
        <w:r w:rsidRPr="001A4736">
          <w:rPr>
            <w:rStyle w:val="Hyperlink"/>
            <w:rFonts w:eastAsia="Calibri" w:cs="Calibri"/>
            <w:sz w:val="24"/>
            <w:szCs w:val="24"/>
          </w:rPr>
          <w:t xml:space="preserve">bservational </w:t>
        </w:r>
        <w:r>
          <w:rPr>
            <w:rStyle w:val="Hyperlink"/>
            <w:rFonts w:eastAsia="Calibri" w:cs="Calibri"/>
            <w:sz w:val="24"/>
            <w:szCs w:val="24"/>
          </w:rPr>
          <w:t>s</w:t>
        </w:r>
        <w:r w:rsidRPr="001A4736">
          <w:rPr>
            <w:rStyle w:val="Hyperlink"/>
            <w:rFonts w:eastAsia="Calibri" w:cs="Calibri"/>
            <w:sz w:val="24"/>
            <w:szCs w:val="24"/>
          </w:rPr>
          <w:t>tudies.</w:t>
        </w:r>
      </w:hyperlink>
      <w:r w:rsidRPr="001A4736">
        <w:rPr>
          <w:rFonts w:eastAsia="Calibri" w:cs="Calibri"/>
          <w:sz w:val="24"/>
          <w:szCs w:val="24"/>
        </w:rPr>
        <w:t xml:space="preserve"> Multivariate Behav Res. 2011 May;46(3):399-424. </w:t>
      </w:r>
    </w:p>
    <w:p w:rsidR="005D1A6C" w:rsidRPr="0069519E" w:rsidRDefault="001A4736" w:rsidP="00FB61C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69519E">
        <w:rPr>
          <w:rFonts w:eastAsia="Calibri" w:cs="Calibri"/>
          <w:sz w:val="24"/>
          <w:szCs w:val="24"/>
        </w:rPr>
        <w:t>A general review on PS.</w:t>
      </w:r>
      <w:r w:rsidR="005D1A6C" w:rsidRPr="0069519E">
        <w:rPr>
          <w:rFonts w:eastAsia="Calibri" w:cs="Calibri"/>
          <w:sz w:val="24"/>
          <w:szCs w:val="24"/>
        </w:rPr>
        <w:t xml:space="preserve"> </w:t>
      </w:r>
    </w:p>
    <w:p w:rsidR="005D1A6C" w:rsidRPr="005D1A6C" w:rsidRDefault="005D1A6C" w:rsidP="005D1A6C">
      <w:pPr>
        <w:pStyle w:val="ListParagraph"/>
        <w:ind w:left="360"/>
        <w:rPr>
          <w:sz w:val="24"/>
          <w:szCs w:val="24"/>
        </w:rPr>
      </w:pPr>
    </w:p>
    <w:p w:rsidR="001A4736" w:rsidRDefault="001A4736" w:rsidP="00FB61C8">
      <w:pPr>
        <w:pStyle w:val="ListParagraph"/>
        <w:numPr>
          <w:ilvl w:val="0"/>
          <w:numId w:val="6"/>
        </w:num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Gant T, Crowland K. </w:t>
      </w:r>
      <w:hyperlink r:id="rId9" w:history="1">
        <w:r w:rsidR="005D1A6C" w:rsidRPr="001A4736">
          <w:rPr>
            <w:rStyle w:val="Hyperlink"/>
            <w:rFonts w:eastAsia="Calibri" w:cs="Calibri"/>
            <w:sz w:val="24"/>
            <w:szCs w:val="24"/>
          </w:rPr>
          <w:t>A practical guide to getting</w:t>
        </w:r>
        <w:r w:rsidRPr="001A4736">
          <w:rPr>
            <w:rStyle w:val="Hyperlink"/>
            <w:rFonts w:eastAsia="Calibri" w:cs="Calibri"/>
            <w:sz w:val="24"/>
            <w:szCs w:val="24"/>
          </w:rPr>
          <w:t xml:space="preserve"> started with propensity scores</w:t>
        </w:r>
      </w:hyperlink>
      <w:r>
        <w:rPr>
          <w:rFonts w:eastAsia="Calibri" w:cs="Calibri"/>
          <w:sz w:val="24"/>
          <w:szCs w:val="24"/>
        </w:rPr>
        <w:t xml:space="preserve">. SAS White Paper 689-2017. </w:t>
      </w:r>
    </w:p>
    <w:p w:rsidR="005D1A6C" w:rsidRDefault="006B6F3E" w:rsidP="00FB61C8">
      <w:pPr>
        <w:pStyle w:val="ListParagraph"/>
        <w:numPr>
          <w:ilvl w:val="0"/>
          <w:numId w:val="10"/>
        </w:num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P</w:t>
      </w:r>
      <w:r w:rsidR="005D1A6C" w:rsidRPr="0069519E">
        <w:rPr>
          <w:rFonts w:eastAsia="Calibri" w:cs="Calibri"/>
          <w:sz w:val="24"/>
          <w:szCs w:val="24"/>
        </w:rPr>
        <w:t>rovides a brief introduction to the conce</w:t>
      </w:r>
      <w:r w:rsidR="00826E16">
        <w:rPr>
          <w:rFonts w:eastAsia="Calibri" w:cs="Calibri"/>
          <w:sz w:val="24"/>
          <w:szCs w:val="24"/>
        </w:rPr>
        <w:t xml:space="preserve">pt of propensity scores and </w:t>
      </w:r>
      <w:r w:rsidR="005D1A6C" w:rsidRPr="0069519E">
        <w:rPr>
          <w:rFonts w:eastAsia="Calibri" w:cs="Calibri"/>
          <w:sz w:val="24"/>
          <w:szCs w:val="24"/>
        </w:rPr>
        <w:t xml:space="preserve">tips and resources </w:t>
      </w:r>
      <w:r>
        <w:rPr>
          <w:rFonts w:eastAsia="Calibri" w:cs="Calibri"/>
          <w:sz w:val="24"/>
          <w:szCs w:val="24"/>
        </w:rPr>
        <w:t>to get started</w:t>
      </w:r>
      <w:r w:rsidR="005D1A6C" w:rsidRPr="0069519E">
        <w:rPr>
          <w:rFonts w:eastAsia="Calibri" w:cs="Calibri"/>
          <w:sz w:val="24"/>
          <w:szCs w:val="24"/>
        </w:rPr>
        <w:t xml:space="preserve">. </w:t>
      </w:r>
      <w:r>
        <w:rPr>
          <w:rFonts w:eastAsia="Calibri" w:cs="Calibri"/>
          <w:sz w:val="24"/>
          <w:szCs w:val="24"/>
        </w:rPr>
        <w:t>V</w:t>
      </w:r>
      <w:r w:rsidR="005D1A6C" w:rsidRPr="0069519E">
        <w:rPr>
          <w:rFonts w:eastAsia="Calibri" w:cs="Calibri"/>
          <w:sz w:val="24"/>
          <w:szCs w:val="24"/>
        </w:rPr>
        <w:t xml:space="preserve">ery useful for people who have never used </w:t>
      </w:r>
      <w:r>
        <w:rPr>
          <w:rFonts w:eastAsia="Calibri" w:cs="Calibri"/>
          <w:sz w:val="24"/>
          <w:szCs w:val="24"/>
        </w:rPr>
        <w:t>PS.</w:t>
      </w:r>
    </w:p>
    <w:p w:rsidR="005D1A6C" w:rsidRPr="005D1A6C" w:rsidRDefault="005D1A6C" w:rsidP="005D1A6C">
      <w:pPr>
        <w:pStyle w:val="ListParagraph"/>
        <w:ind w:left="360"/>
        <w:rPr>
          <w:rFonts w:eastAsia="Calibri" w:cs="Calibri"/>
          <w:sz w:val="24"/>
          <w:szCs w:val="24"/>
        </w:rPr>
      </w:pPr>
    </w:p>
    <w:p w:rsidR="005D1A6C" w:rsidRDefault="00F203C9" w:rsidP="00FB61C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Schreiber-Gregory D.</w:t>
      </w:r>
      <w:hyperlink r:id="rId10" w:history="1">
        <w:r w:rsidRPr="00F203C9">
          <w:rPr>
            <w:rStyle w:val="Hyperlink"/>
            <w:sz w:val="24"/>
            <w:szCs w:val="24"/>
          </w:rPr>
          <w:t xml:space="preserve"> Utilizing propensity score analyses to adjust for selection bias: A study of adolescent mental illness and substance use</w:t>
        </w:r>
      </w:hyperlink>
      <w:r>
        <w:rPr>
          <w:sz w:val="24"/>
          <w:szCs w:val="24"/>
        </w:rPr>
        <w:t>. SAS White Paper 11901-2016.</w:t>
      </w:r>
    </w:p>
    <w:p w:rsidR="002327C7" w:rsidRDefault="002327C7" w:rsidP="00FB61C8">
      <w:pPr>
        <w:pStyle w:val="ListParagraph"/>
        <w:numPr>
          <w:ilvl w:val="0"/>
          <w:numId w:val="9"/>
        </w:numPr>
        <w:rPr>
          <w:rFonts w:eastAsia="Calibri" w:cs="Calibri"/>
          <w:sz w:val="24"/>
          <w:szCs w:val="24"/>
        </w:rPr>
      </w:pPr>
      <w:r w:rsidRPr="0069519E">
        <w:rPr>
          <w:rFonts w:eastAsia="Calibri" w:cs="Calibri"/>
          <w:sz w:val="24"/>
          <w:szCs w:val="24"/>
        </w:rPr>
        <w:t>Thi</w:t>
      </w:r>
      <w:r w:rsidR="0069519E">
        <w:rPr>
          <w:rFonts w:eastAsia="Calibri" w:cs="Calibri"/>
          <w:sz w:val="24"/>
          <w:szCs w:val="24"/>
        </w:rPr>
        <w:t>s</w:t>
      </w:r>
      <w:r w:rsidRPr="0069519E">
        <w:rPr>
          <w:rFonts w:eastAsia="Calibri" w:cs="Calibri"/>
          <w:sz w:val="24"/>
          <w:szCs w:val="24"/>
        </w:rPr>
        <w:t xml:space="preserve"> interesting </w:t>
      </w:r>
      <w:r w:rsidR="0069519E">
        <w:rPr>
          <w:rFonts w:eastAsia="Calibri" w:cs="Calibri"/>
          <w:sz w:val="24"/>
          <w:szCs w:val="24"/>
        </w:rPr>
        <w:t>paper</w:t>
      </w:r>
      <w:r w:rsidRPr="0069519E">
        <w:rPr>
          <w:rFonts w:eastAsia="Calibri" w:cs="Calibri"/>
          <w:sz w:val="24"/>
          <w:szCs w:val="24"/>
        </w:rPr>
        <w:t xml:space="preserve"> presents each step of </w:t>
      </w:r>
      <w:r w:rsidR="0069519E">
        <w:rPr>
          <w:rFonts w:eastAsia="Calibri" w:cs="Calibri"/>
          <w:sz w:val="24"/>
          <w:szCs w:val="24"/>
        </w:rPr>
        <w:t>PS analysis along with</w:t>
      </w:r>
      <w:r w:rsidRPr="0069519E">
        <w:rPr>
          <w:rFonts w:eastAsia="Calibri" w:cs="Calibri"/>
          <w:sz w:val="24"/>
          <w:szCs w:val="24"/>
        </w:rPr>
        <w:t xml:space="preserve"> SAS codes.</w:t>
      </w:r>
    </w:p>
    <w:p w:rsidR="00826E16" w:rsidRPr="0069519E" w:rsidRDefault="00826E16" w:rsidP="00826E16">
      <w:pPr>
        <w:pStyle w:val="ListParagraph"/>
        <w:ind w:left="1080"/>
        <w:rPr>
          <w:rFonts w:eastAsia="Calibri" w:cs="Calibri"/>
          <w:sz w:val="24"/>
          <w:szCs w:val="24"/>
        </w:rPr>
      </w:pPr>
    </w:p>
    <w:p w:rsidR="002327C7" w:rsidRDefault="002327C7" w:rsidP="00FB61C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Brookhart MA, Wyss R, Layton JB, Sturmer T. </w:t>
      </w:r>
      <w:hyperlink r:id="rId11" w:history="1">
        <w:r w:rsidRPr="002327C7">
          <w:rPr>
            <w:rStyle w:val="Hyperlink"/>
            <w:sz w:val="24"/>
            <w:szCs w:val="24"/>
          </w:rPr>
          <w:t>Propensity score methods for confounding control in non-experimental research</w:t>
        </w:r>
      </w:hyperlink>
      <w:r>
        <w:rPr>
          <w:sz w:val="24"/>
          <w:szCs w:val="24"/>
        </w:rPr>
        <w:t xml:space="preserve">. </w:t>
      </w:r>
      <w:r w:rsidRPr="002327C7">
        <w:rPr>
          <w:i/>
          <w:sz w:val="24"/>
          <w:szCs w:val="24"/>
        </w:rPr>
        <w:t>Circ Cardiovasc Qual Outcomes</w:t>
      </w:r>
      <w:r>
        <w:rPr>
          <w:sz w:val="24"/>
          <w:szCs w:val="24"/>
        </w:rPr>
        <w:t xml:space="preserve">. 2013 Sept 1;6(5):604-611. </w:t>
      </w:r>
    </w:p>
    <w:p w:rsidR="002327C7" w:rsidRDefault="0069519E" w:rsidP="00FB61C8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Read accompanying</w:t>
      </w:r>
      <w:r w:rsidR="002327C7" w:rsidRPr="0069519E">
        <w:rPr>
          <w:sz w:val="24"/>
          <w:szCs w:val="24"/>
        </w:rPr>
        <w:t xml:space="preserve"> </w:t>
      </w:r>
      <w:hyperlink r:id="rId12" w:history="1">
        <w:r w:rsidR="002327C7" w:rsidRPr="0069519E">
          <w:rPr>
            <w:rStyle w:val="Hyperlink"/>
            <w:sz w:val="24"/>
            <w:szCs w:val="24"/>
          </w:rPr>
          <w:t>SAS code</w:t>
        </w:r>
      </w:hyperlink>
      <w:r>
        <w:rPr>
          <w:sz w:val="24"/>
          <w:szCs w:val="24"/>
        </w:rPr>
        <w:t xml:space="preserve">. </w:t>
      </w:r>
      <w:r w:rsidR="002327C7" w:rsidRPr="0069519E">
        <w:rPr>
          <w:sz w:val="24"/>
          <w:szCs w:val="24"/>
        </w:rPr>
        <w:t xml:space="preserve">Given a propensity score, treatment effects are usually estimated by matching, weighting, stratification or adjustment for the PS in a multivariable regression model. </w:t>
      </w:r>
      <w:r w:rsidR="006B6F3E">
        <w:rPr>
          <w:sz w:val="24"/>
          <w:szCs w:val="24"/>
        </w:rPr>
        <w:t>Overview of</w:t>
      </w:r>
      <w:r w:rsidR="002327C7" w:rsidRPr="0069519E">
        <w:rPr>
          <w:sz w:val="24"/>
          <w:szCs w:val="24"/>
        </w:rPr>
        <w:t xml:space="preserve"> how to use these four methods in SAS.</w:t>
      </w:r>
    </w:p>
    <w:p w:rsidR="006B6F3E" w:rsidRDefault="006B6F3E" w:rsidP="006B6F3E">
      <w:pPr>
        <w:pStyle w:val="ListParagraph"/>
        <w:ind w:left="1080"/>
        <w:rPr>
          <w:sz w:val="24"/>
          <w:szCs w:val="24"/>
        </w:rPr>
      </w:pPr>
    </w:p>
    <w:p w:rsidR="006B6F3E" w:rsidRPr="006B6F3E" w:rsidRDefault="006B6F3E" w:rsidP="00FB61C8">
      <w:pPr>
        <w:pStyle w:val="ListParagraph"/>
        <w:numPr>
          <w:ilvl w:val="0"/>
          <w:numId w:val="6"/>
        </w:numPr>
        <w:rPr>
          <w:rFonts w:eastAsia="Calibri" w:cs="Calibri"/>
          <w:sz w:val="24"/>
          <w:szCs w:val="24"/>
        </w:rPr>
      </w:pPr>
      <w:r w:rsidRPr="006B6F3E">
        <w:rPr>
          <w:rFonts w:eastAsia="Calibri" w:cs="Calibri"/>
          <w:sz w:val="24"/>
          <w:szCs w:val="24"/>
        </w:rPr>
        <w:t xml:space="preserve">Leslie S, Thiebaud P. </w:t>
      </w:r>
      <w:hyperlink r:id="rId13" w:history="1">
        <w:r w:rsidRPr="006B6F3E">
          <w:rPr>
            <w:rStyle w:val="Hyperlink"/>
            <w:rFonts w:eastAsia="Calibri" w:cs="Calibri"/>
            <w:sz w:val="24"/>
            <w:szCs w:val="24"/>
          </w:rPr>
          <w:t>Using propensity scores to adjust for treatme</w:t>
        </w:r>
        <w:r w:rsidRPr="006B6F3E">
          <w:rPr>
            <w:rStyle w:val="Hyperlink"/>
            <w:rFonts w:eastAsia="Calibri" w:cs="Calibri"/>
            <w:sz w:val="24"/>
            <w:szCs w:val="24"/>
          </w:rPr>
          <w:t>n</w:t>
        </w:r>
        <w:r w:rsidRPr="006B6F3E">
          <w:rPr>
            <w:rStyle w:val="Hyperlink"/>
            <w:rFonts w:eastAsia="Calibri" w:cs="Calibri"/>
            <w:sz w:val="24"/>
            <w:szCs w:val="24"/>
          </w:rPr>
          <w:t>t selection bias.</w:t>
        </w:r>
      </w:hyperlink>
      <w:r w:rsidRPr="006B6F3E">
        <w:rPr>
          <w:rFonts w:eastAsia="Calibri" w:cs="Calibri"/>
          <w:sz w:val="24"/>
          <w:szCs w:val="24"/>
        </w:rPr>
        <w:t xml:space="preserve"> SAS White Paper 184-2007. </w:t>
      </w:r>
    </w:p>
    <w:p w:rsidR="006B6F3E" w:rsidRPr="00826E16" w:rsidRDefault="006B6F3E" w:rsidP="00FB61C8">
      <w:pPr>
        <w:pStyle w:val="ListParagraph"/>
        <w:numPr>
          <w:ilvl w:val="0"/>
          <w:numId w:val="8"/>
        </w:numPr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Advantages and disadvantages of using regression adjustment, matching and stratification to adjust for selection bias.</w:t>
      </w:r>
    </w:p>
    <w:p w:rsidR="00514A64" w:rsidRDefault="00514A64" w:rsidP="002327C7">
      <w:pPr>
        <w:pStyle w:val="ListParagraph"/>
        <w:ind w:left="360"/>
        <w:rPr>
          <w:i/>
          <w:sz w:val="24"/>
          <w:szCs w:val="24"/>
        </w:rPr>
      </w:pPr>
    </w:p>
    <w:p w:rsidR="002327C7" w:rsidRDefault="00514A64" w:rsidP="00FB61C8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14A64">
        <w:rPr>
          <w:sz w:val="24"/>
          <w:szCs w:val="24"/>
        </w:rPr>
        <w:t>Austin PC. A tutorial and case study in propensity score analysis:</w:t>
      </w:r>
      <w:hyperlink r:id="rId14" w:history="1">
        <w:r w:rsidRPr="00514A64">
          <w:rPr>
            <w:rStyle w:val="Hyperlink"/>
            <w:sz w:val="24"/>
            <w:szCs w:val="24"/>
          </w:rPr>
          <w:t xml:space="preserve"> An application to estimating the effect of in-hospital smoking cessation counseling on mortality</w:t>
        </w:r>
      </w:hyperlink>
      <w:r w:rsidRPr="00514A64">
        <w:rPr>
          <w:sz w:val="24"/>
          <w:szCs w:val="24"/>
        </w:rPr>
        <w:t xml:space="preserve">. </w:t>
      </w:r>
      <w:r w:rsidRPr="00514A64">
        <w:rPr>
          <w:i/>
          <w:sz w:val="24"/>
          <w:szCs w:val="24"/>
        </w:rPr>
        <w:t>Multivariate Behavioral Research</w:t>
      </w:r>
      <w:r w:rsidRPr="00514A64">
        <w:rPr>
          <w:sz w:val="24"/>
          <w:szCs w:val="24"/>
        </w:rPr>
        <w:t xml:space="preserve">. 2011; </w:t>
      </w:r>
      <w:r>
        <w:rPr>
          <w:sz w:val="24"/>
          <w:szCs w:val="24"/>
        </w:rPr>
        <w:t>46:119–151.</w:t>
      </w:r>
    </w:p>
    <w:p w:rsidR="00514A64" w:rsidRDefault="00514A64" w:rsidP="00FB61C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9519E">
        <w:rPr>
          <w:sz w:val="24"/>
          <w:szCs w:val="24"/>
        </w:rPr>
        <w:t>This paper introduces a case study for propensity scores step by step. It is easy to follow and covers the most topics in propensity score.</w:t>
      </w:r>
    </w:p>
    <w:p w:rsidR="0069519E" w:rsidRDefault="0069519E" w:rsidP="0069519E">
      <w:pPr>
        <w:pStyle w:val="ListParagraph"/>
        <w:ind w:left="1080"/>
        <w:rPr>
          <w:sz w:val="24"/>
          <w:szCs w:val="24"/>
        </w:rPr>
      </w:pPr>
    </w:p>
    <w:p w:rsidR="0069519E" w:rsidRDefault="0069519E" w:rsidP="00FB61C8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Lanehart RE, Rodriguez de Gil P, Kim ES, Bellara AP, Kromrey JD, Lee RS. </w:t>
      </w:r>
      <w:hyperlink r:id="rId15" w:history="1">
        <w:r w:rsidRPr="0069519E">
          <w:rPr>
            <w:rStyle w:val="Hyperlink"/>
            <w:sz w:val="24"/>
            <w:szCs w:val="24"/>
          </w:rPr>
          <w:t>Propensity score analysis and assessment of propensity score approaches using SAS procedures.</w:t>
        </w:r>
      </w:hyperlink>
      <w:r>
        <w:rPr>
          <w:sz w:val="24"/>
          <w:szCs w:val="24"/>
        </w:rPr>
        <w:t xml:space="preserve"> SAS White Paper 314-2012. </w:t>
      </w:r>
    </w:p>
    <w:p w:rsidR="0069519E" w:rsidRDefault="0069519E" w:rsidP="00FB61C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This paper describes the steps required for a propensity score analysis and presents SAS code that can be used to implement each step.</w:t>
      </w:r>
    </w:p>
    <w:p w:rsidR="0069519E" w:rsidRPr="0069519E" w:rsidRDefault="0069519E" w:rsidP="0069519E">
      <w:pPr>
        <w:pStyle w:val="Heading1"/>
        <w:rPr>
          <w:b w:val="0"/>
        </w:rPr>
      </w:pPr>
      <w:r w:rsidRPr="0069519E">
        <w:rPr>
          <w:b w:val="0"/>
        </w:rPr>
        <w:t>Propensity Score Matching</w:t>
      </w:r>
    </w:p>
    <w:p w:rsidR="0069519E" w:rsidRPr="006B6F3E" w:rsidRDefault="00102103" w:rsidP="00FB61C8">
      <w:pPr>
        <w:pStyle w:val="ListParagraph"/>
        <w:numPr>
          <w:ilvl w:val="0"/>
          <w:numId w:val="6"/>
        </w:numPr>
        <w:rPr>
          <w:sz w:val="24"/>
        </w:rPr>
      </w:pPr>
      <w:r w:rsidRPr="006B6F3E">
        <w:rPr>
          <w:sz w:val="24"/>
        </w:rPr>
        <w:t xml:space="preserve">Parsons L. </w:t>
      </w:r>
      <w:hyperlink r:id="rId16" w:history="1">
        <w:r w:rsidRPr="006B6F3E">
          <w:rPr>
            <w:rStyle w:val="Hyperlink"/>
            <w:sz w:val="24"/>
          </w:rPr>
          <w:t>Performing 1:N case-control match on propensity score</w:t>
        </w:r>
      </w:hyperlink>
      <w:r w:rsidRPr="006B6F3E">
        <w:rPr>
          <w:sz w:val="24"/>
        </w:rPr>
        <w:t>. SAS White Paper 165-29.</w:t>
      </w:r>
    </w:p>
    <w:p w:rsidR="00102103" w:rsidRPr="006B6F3E" w:rsidRDefault="00102103" w:rsidP="00FB61C8">
      <w:pPr>
        <w:pStyle w:val="ListParagraph"/>
        <w:numPr>
          <w:ilvl w:val="0"/>
          <w:numId w:val="6"/>
        </w:numPr>
        <w:rPr>
          <w:sz w:val="24"/>
        </w:rPr>
      </w:pPr>
      <w:r w:rsidRPr="006B6F3E">
        <w:rPr>
          <w:sz w:val="24"/>
        </w:rPr>
        <w:t xml:space="preserve">Murphy B, Fraeman KH. </w:t>
      </w:r>
      <w:hyperlink r:id="rId17" w:history="1">
        <w:r w:rsidRPr="006B6F3E">
          <w:rPr>
            <w:rStyle w:val="Hyperlink"/>
            <w:sz w:val="24"/>
          </w:rPr>
          <w:t>A general SAS macro to implement optimal N:1 propensity score matching within a maximum radius</w:t>
        </w:r>
      </w:hyperlink>
      <w:r w:rsidRPr="006B6F3E">
        <w:rPr>
          <w:sz w:val="24"/>
        </w:rPr>
        <w:t>. SAS White Paper 812-2017.</w:t>
      </w:r>
    </w:p>
    <w:p w:rsidR="00102103" w:rsidRPr="006B6F3E" w:rsidRDefault="00102103" w:rsidP="00FB61C8">
      <w:pPr>
        <w:pStyle w:val="ListParagraph"/>
        <w:numPr>
          <w:ilvl w:val="0"/>
          <w:numId w:val="6"/>
        </w:numPr>
        <w:rPr>
          <w:sz w:val="24"/>
        </w:rPr>
      </w:pPr>
      <w:r w:rsidRPr="006B6F3E">
        <w:rPr>
          <w:sz w:val="24"/>
        </w:rPr>
        <w:t xml:space="preserve">Ejdemyr S. </w:t>
      </w:r>
      <w:hyperlink r:id="rId18" w:history="1">
        <w:r w:rsidRPr="006B6F3E">
          <w:rPr>
            <w:rStyle w:val="Hyperlink"/>
            <w:sz w:val="24"/>
          </w:rPr>
          <w:t>R tutorial 8: Propensity Score Matching</w:t>
        </w:r>
      </w:hyperlink>
      <w:r w:rsidRPr="006B6F3E">
        <w:rPr>
          <w:sz w:val="24"/>
        </w:rPr>
        <w:t>. Personal Website. 2017</w:t>
      </w:r>
    </w:p>
    <w:p w:rsidR="00EE3089" w:rsidRPr="006B6F3E" w:rsidRDefault="00EE3089" w:rsidP="00FB61C8">
      <w:pPr>
        <w:pStyle w:val="ListParagraph"/>
        <w:numPr>
          <w:ilvl w:val="0"/>
          <w:numId w:val="6"/>
        </w:numPr>
        <w:rPr>
          <w:sz w:val="24"/>
        </w:rPr>
      </w:pPr>
      <w:r w:rsidRPr="006B6F3E">
        <w:rPr>
          <w:sz w:val="24"/>
        </w:rPr>
        <w:t xml:space="preserve">Patorno E, Grotta A, Bellocco R, Schneeweiss S. </w:t>
      </w:r>
      <w:hyperlink r:id="rId19" w:history="1">
        <w:r w:rsidRPr="006B6F3E">
          <w:rPr>
            <w:rStyle w:val="Hyperlink"/>
            <w:sz w:val="24"/>
          </w:rPr>
          <w:t>Propensity score methodology for confounding control in health care utilization databases</w:t>
        </w:r>
      </w:hyperlink>
      <w:r w:rsidRPr="006B6F3E">
        <w:rPr>
          <w:sz w:val="24"/>
        </w:rPr>
        <w:t>. Epi Biostats Pub Health. 2013 10(3):e8940-1-e8940-16.</w:t>
      </w:r>
    </w:p>
    <w:p w:rsidR="00EE3089" w:rsidRPr="006B6F3E" w:rsidRDefault="00EE3089" w:rsidP="00FB61C8">
      <w:pPr>
        <w:pStyle w:val="ListParagraph"/>
        <w:numPr>
          <w:ilvl w:val="0"/>
          <w:numId w:val="7"/>
        </w:numPr>
        <w:rPr>
          <w:sz w:val="24"/>
        </w:rPr>
      </w:pPr>
      <w:r w:rsidRPr="006B6F3E">
        <w:rPr>
          <w:sz w:val="24"/>
        </w:rPr>
        <w:t>This paper gives more details about matching algorithms – 1:1 matching, 1:n matching, and many to many matching.</w:t>
      </w:r>
    </w:p>
    <w:p w:rsidR="00102103" w:rsidRDefault="00102103" w:rsidP="00102103">
      <w:r>
        <w:t xml:space="preserve"> </w:t>
      </w:r>
    </w:p>
    <w:p w:rsidR="009D4AB2" w:rsidRDefault="00102103" w:rsidP="009D4AB2">
      <w:pPr>
        <w:pStyle w:val="Heading1"/>
        <w:rPr>
          <w:b w:val="0"/>
        </w:rPr>
      </w:pPr>
      <w:r w:rsidRPr="00102103">
        <w:rPr>
          <w:b w:val="0"/>
        </w:rPr>
        <w:t>High-Dimensional Propensity Score</w:t>
      </w:r>
    </w:p>
    <w:p w:rsidR="009D4AB2" w:rsidRPr="006B6F3E" w:rsidRDefault="009D4AB2" w:rsidP="00FB61C8">
      <w:pPr>
        <w:pStyle w:val="ListParagraph"/>
        <w:numPr>
          <w:ilvl w:val="0"/>
          <w:numId w:val="6"/>
        </w:numPr>
        <w:rPr>
          <w:sz w:val="24"/>
        </w:rPr>
      </w:pPr>
      <w:r w:rsidRPr="006B6F3E">
        <w:rPr>
          <w:sz w:val="24"/>
        </w:rPr>
        <w:t xml:space="preserve">Schneeweiss S, Rassen JA, Glynn RJ, Avorn J, Mogun H, Brookhart MA. </w:t>
      </w:r>
      <w:hyperlink r:id="rId20" w:history="1">
        <w:r w:rsidRPr="006B6F3E">
          <w:rPr>
            <w:rStyle w:val="Hyperlink"/>
            <w:sz w:val="24"/>
          </w:rPr>
          <w:t>High-dim</w:t>
        </w:r>
        <w:r w:rsidRPr="006B6F3E">
          <w:rPr>
            <w:rStyle w:val="Hyperlink"/>
            <w:sz w:val="24"/>
          </w:rPr>
          <w:t>e</w:t>
        </w:r>
        <w:r w:rsidRPr="006B6F3E">
          <w:rPr>
            <w:rStyle w:val="Hyperlink"/>
            <w:sz w:val="24"/>
          </w:rPr>
          <w:t>nsional propensity score adjustment in studies of treatment effects using health care claims data</w:t>
        </w:r>
      </w:hyperlink>
      <w:r w:rsidRPr="006B6F3E">
        <w:rPr>
          <w:sz w:val="24"/>
        </w:rPr>
        <w:t xml:space="preserve">. </w:t>
      </w:r>
      <w:r w:rsidRPr="006B6F3E">
        <w:rPr>
          <w:i/>
          <w:sz w:val="24"/>
        </w:rPr>
        <w:t>Epidemiology</w:t>
      </w:r>
      <w:r w:rsidRPr="006B6F3E">
        <w:rPr>
          <w:sz w:val="24"/>
        </w:rPr>
        <w:t xml:space="preserve">. 2009 Jul;20(4):512-22. </w:t>
      </w:r>
      <w:hyperlink r:id="rId21" w:history="1">
        <w:r w:rsidRPr="00094DDA">
          <w:rPr>
            <w:rStyle w:val="Hyperlink"/>
            <w:sz w:val="24"/>
          </w:rPr>
          <w:t xml:space="preserve">Erratum </w:t>
        </w:r>
      </w:hyperlink>
      <w:r w:rsidRPr="006B6F3E">
        <w:rPr>
          <w:sz w:val="24"/>
        </w:rPr>
        <w:t>in: Epidemiology. 2018 Nov;29(6):e63-e64..</w:t>
      </w:r>
    </w:p>
    <w:p w:rsidR="00514A64" w:rsidRDefault="009D4AB2" w:rsidP="00FB61C8">
      <w:pPr>
        <w:pStyle w:val="ListParagraph"/>
        <w:numPr>
          <w:ilvl w:val="0"/>
          <w:numId w:val="7"/>
        </w:numPr>
        <w:rPr>
          <w:sz w:val="24"/>
        </w:rPr>
      </w:pPr>
      <w:r w:rsidRPr="006B6F3E">
        <w:rPr>
          <w:sz w:val="24"/>
        </w:rPr>
        <w:t>This paper has a detailed description of the use of propensity score adjustment in observational studies. The authors developed a multi-step algorithm to implement high-dimensional proxy adjustment in claims data.</w:t>
      </w:r>
      <w:r w:rsidR="00094DDA">
        <w:rPr>
          <w:sz w:val="24"/>
        </w:rPr>
        <w:t xml:space="preserve"> Be sure to read the Erratum.</w:t>
      </w:r>
    </w:p>
    <w:p w:rsidR="00094DDA" w:rsidRDefault="00094DDA" w:rsidP="00094DDA">
      <w:pPr>
        <w:pStyle w:val="ListParagraph"/>
        <w:ind w:left="1080"/>
        <w:rPr>
          <w:sz w:val="24"/>
        </w:rPr>
      </w:pPr>
    </w:p>
    <w:p w:rsidR="00094DDA" w:rsidRDefault="00094DDA" w:rsidP="00FB61C8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>Pharmacoepidemiology toolbox including high-dimensional propensity score (hd-PS) adjustment version 2</w:t>
      </w:r>
    </w:p>
    <w:bookmarkStart w:id="0" w:name="_GoBack"/>
    <w:bookmarkEnd w:id="0"/>
    <w:p w:rsidR="00094DDA" w:rsidRPr="00094DDA" w:rsidRDefault="00094DDA" w:rsidP="00FB61C8">
      <w:pPr>
        <w:pStyle w:val="ListParagraph"/>
        <w:numPr>
          <w:ilvl w:val="0"/>
          <w:numId w:val="7"/>
        </w:numPr>
        <w:rPr>
          <w:sz w:val="24"/>
        </w:rPr>
      </w:pPr>
      <w:r>
        <w:fldChar w:fldCharType="begin"/>
      </w:r>
      <w:r>
        <w:instrText xml:space="preserve"> HYPERLINK "http://www.drugepi.org/dope-downloads/" </w:instrText>
      </w:r>
      <w:r>
        <w:fldChar w:fldCharType="separate"/>
      </w:r>
      <w:r>
        <w:rPr>
          <w:rStyle w:val="Hyperlink"/>
        </w:rPr>
        <w:t>http://www.drugepi.org/dope-downloads/</w:t>
      </w:r>
      <w:r>
        <w:fldChar w:fldCharType="end"/>
      </w:r>
    </w:p>
    <w:sectPr w:rsidR="00094DDA" w:rsidRPr="00094DDA" w:rsidSect="000C10F4">
      <w:headerReference w:type="default" r:id="rId22"/>
      <w:footerReference w:type="default" r:id="rId23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1C8" w:rsidRDefault="00FB61C8">
      <w:r>
        <w:separator/>
      </w:r>
    </w:p>
  </w:endnote>
  <w:endnote w:type="continuationSeparator" w:id="0">
    <w:p w:rsidR="00FB61C8" w:rsidRDefault="00FB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BE" w:rsidRPr="008A00CA" w:rsidRDefault="007645BE" w:rsidP="00910798">
    <w:pPr>
      <w:pStyle w:val="Footer"/>
      <w:tabs>
        <w:tab w:val="clear" w:pos="4320"/>
        <w:tab w:val="clear" w:pos="8640"/>
        <w:tab w:val="right" w:pos="9360"/>
      </w:tabs>
      <w:rPr>
        <w:color w:val="808080"/>
        <w:sz w:val="18"/>
        <w:szCs w:val="18"/>
      </w:rPr>
    </w:pPr>
    <w:r w:rsidRPr="00910798">
      <w:rPr>
        <w:color w:val="808080"/>
        <w:sz w:val="18"/>
        <w:szCs w:val="18"/>
      </w:rPr>
      <w:fldChar w:fldCharType="begin"/>
    </w:r>
    <w:r w:rsidRPr="00910798">
      <w:rPr>
        <w:color w:val="808080"/>
        <w:sz w:val="18"/>
        <w:szCs w:val="18"/>
      </w:rPr>
      <w:instrText xml:space="preserve"> FILENAME </w:instrText>
    </w:r>
    <w:r w:rsidRPr="00910798">
      <w:rPr>
        <w:color w:val="808080"/>
        <w:sz w:val="18"/>
        <w:szCs w:val="18"/>
      </w:rPr>
      <w:fldChar w:fldCharType="separate"/>
    </w:r>
    <w:r w:rsidR="00094DDA">
      <w:rPr>
        <w:noProof/>
        <w:color w:val="808080"/>
        <w:sz w:val="18"/>
        <w:szCs w:val="18"/>
      </w:rPr>
      <w:t>PS Reading List.docx</w:t>
    </w:r>
    <w:r w:rsidRPr="00910798">
      <w:rPr>
        <w:color w:val="808080"/>
        <w:sz w:val="18"/>
        <w:szCs w:val="18"/>
      </w:rPr>
      <w:fldChar w:fldCharType="end"/>
    </w:r>
    <w:r w:rsidRPr="008A00CA">
      <w:rPr>
        <w:color w:val="808080"/>
        <w:sz w:val="18"/>
        <w:szCs w:val="18"/>
      </w:rPr>
      <w:tab/>
    </w:r>
    <w:r>
      <w:rPr>
        <w:color w:val="808080"/>
        <w:sz w:val="18"/>
        <w:szCs w:val="18"/>
      </w:rPr>
      <w:t xml:space="preserve">     </w:t>
    </w:r>
    <w:r w:rsidRPr="008A00CA">
      <w:rPr>
        <w:color w:val="808080"/>
        <w:sz w:val="18"/>
        <w:szCs w:val="18"/>
      </w:rPr>
      <w:t xml:space="preserve">Page </w:t>
    </w:r>
    <w:r w:rsidRPr="008A00CA">
      <w:rPr>
        <w:color w:val="808080"/>
        <w:sz w:val="18"/>
        <w:szCs w:val="18"/>
      </w:rPr>
      <w:fldChar w:fldCharType="begin"/>
    </w:r>
    <w:r w:rsidRPr="008A00CA">
      <w:rPr>
        <w:color w:val="808080"/>
        <w:sz w:val="18"/>
        <w:szCs w:val="18"/>
      </w:rPr>
      <w:instrText xml:space="preserve"> PAGE </w:instrText>
    </w:r>
    <w:r w:rsidRPr="008A00CA">
      <w:rPr>
        <w:color w:val="808080"/>
        <w:sz w:val="18"/>
        <w:szCs w:val="18"/>
      </w:rPr>
      <w:fldChar w:fldCharType="separate"/>
    </w:r>
    <w:r w:rsidR="00094DDA">
      <w:rPr>
        <w:noProof/>
        <w:color w:val="808080"/>
        <w:sz w:val="18"/>
        <w:szCs w:val="18"/>
      </w:rPr>
      <w:t>1</w:t>
    </w:r>
    <w:r w:rsidRPr="008A00CA">
      <w:rPr>
        <w:color w:val="808080"/>
        <w:sz w:val="18"/>
        <w:szCs w:val="18"/>
      </w:rPr>
      <w:fldChar w:fldCharType="end"/>
    </w:r>
    <w:r w:rsidRPr="008A00CA">
      <w:rPr>
        <w:color w:val="808080"/>
        <w:sz w:val="18"/>
        <w:szCs w:val="18"/>
      </w:rPr>
      <w:t xml:space="preserve"> of </w:t>
    </w:r>
    <w:r w:rsidRPr="008A00CA">
      <w:rPr>
        <w:color w:val="808080"/>
        <w:sz w:val="18"/>
        <w:szCs w:val="18"/>
      </w:rPr>
      <w:fldChar w:fldCharType="begin"/>
    </w:r>
    <w:r w:rsidRPr="008A00CA">
      <w:rPr>
        <w:color w:val="808080"/>
        <w:sz w:val="18"/>
        <w:szCs w:val="18"/>
      </w:rPr>
      <w:instrText xml:space="preserve"> NUMPAGES </w:instrText>
    </w:r>
    <w:r w:rsidRPr="008A00CA">
      <w:rPr>
        <w:color w:val="808080"/>
        <w:sz w:val="18"/>
        <w:szCs w:val="18"/>
      </w:rPr>
      <w:fldChar w:fldCharType="separate"/>
    </w:r>
    <w:r w:rsidR="00094DDA">
      <w:rPr>
        <w:noProof/>
        <w:color w:val="808080"/>
        <w:sz w:val="18"/>
        <w:szCs w:val="18"/>
      </w:rPr>
      <w:t>2</w:t>
    </w:r>
    <w:r w:rsidRPr="008A00CA"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1C8" w:rsidRDefault="00FB61C8">
      <w:r>
        <w:separator/>
      </w:r>
    </w:p>
  </w:footnote>
  <w:footnote w:type="continuationSeparator" w:id="0">
    <w:p w:rsidR="00FB61C8" w:rsidRDefault="00FB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5BE" w:rsidRDefault="007645BE">
    <w:pPr>
      <w:pStyle w:val="Header"/>
    </w:pPr>
    <w:r>
      <w:t xml:space="preserve">                                                                                  </w:t>
    </w:r>
  </w:p>
  <w:p w:rsidR="007645BE" w:rsidRDefault="007645BE">
    <w:pPr>
      <w:pStyle w:val="Header"/>
    </w:pPr>
  </w:p>
  <w:tbl>
    <w:tblPr>
      <w:tblW w:w="0" w:type="auto"/>
      <w:tblBorders>
        <w:bottom w:val="single" w:sz="18" w:space="0" w:color="FF0000"/>
      </w:tblBorders>
      <w:tblLook w:val="00A0" w:firstRow="1" w:lastRow="0" w:firstColumn="1" w:lastColumn="0" w:noHBand="0" w:noVBand="0"/>
    </w:tblPr>
    <w:tblGrid>
      <w:gridCol w:w="3678"/>
      <w:gridCol w:w="2740"/>
      <w:gridCol w:w="2942"/>
    </w:tblGrid>
    <w:tr w:rsidR="007645BE" w:rsidTr="000919F6">
      <w:tc>
        <w:tcPr>
          <w:tcW w:w="3192" w:type="dxa"/>
          <w:vAlign w:val="center"/>
        </w:tcPr>
        <w:p w:rsidR="007645BE" w:rsidRDefault="007645BE" w:rsidP="00080198">
          <w:pPr>
            <w:pStyle w:val="Header"/>
          </w:pPr>
          <w:r>
            <w:rPr>
              <w:noProof/>
              <w:lang w:val="en-CA" w:eastAsia="en-CA"/>
            </w:rPr>
            <w:drawing>
              <wp:inline distT="0" distB="0" distL="0" distR="0" wp14:anchorId="57D20464" wp14:editId="2EFF5D63">
                <wp:extent cx="2198370" cy="398780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83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vAlign w:val="center"/>
        </w:tcPr>
        <w:p w:rsidR="007645BE" w:rsidRDefault="007645BE" w:rsidP="00080198">
          <w:pPr>
            <w:pStyle w:val="Header"/>
          </w:pPr>
        </w:p>
      </w:tc>
      <w:tc>
        <w:tcPr>
          <w:tcW w:w="3192" w:type="dxa"/>
          <w:vAlign w:val="center"/>
        </w:tcPr>
        <w:p w:rsidR="007645BE" w:rsidRDefault="007645BE" w:rsidP="000919F6">
          <w:pPr>
            <w:pStyle w:val="Header"/>
            <w:jc w:val="right"/>
          </w:pPr>
          <w:r>
            <w:rPr>
              <w:noProof/>
              <w:lang w:val="en-CA" w:eastAsia="en-CA"/>
            </w:rPr>
            <w:drawing>
              <wp:inline distT="0" distB="0" distL="0" distR="0" wp14:anchorId="15AE7416" wp14:editId="60A830A7">
                <wp:extent cx="846455" cy="544830"/>
                <wp:effectExtent l="0" t="0" r="0" b="762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25" r="10474" b="17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645BE" w:rsidTr="000919F6">
      <w:tc>
        <w:tcPr>
          <w:tcW w:w="3192" w:type="dxa"/>
          <w:tcBorders>
            <w:bottom w:val="single" w:sz="18" w:space="0" w:color="FF0000"/>
          </w:tcBorders>
        </w:tcPr>
        <w:p w:rsidR="007645BE" w:rsidRPr="000919F6" w:rsidRDefault="007645BE" w:rsidP="000919F6">
          <w:pPr>
            <w:pStyle w:val="Header"/>
            <w:jc w:val="center"/>
            <w:rPr>
              <w:noProof/>
              <w:lang w:val="en-CA" w:eastAsia="en-CA"/>
            </w:rPr>
          </w:pPr>
        </w:p>
      </w:tc>
      <w:tc>
        <w:tcPr>
          <w:tcW w:w="3192" w:type="dxa"/>
          <w:tcBorders>
            <w:bottom w:val="single" w:sz="18" w:space="0" w:color="FF0000"/>
          </w:tcBorders>
          <w:vAlign w:val="center"/>
        </w:tcPr>
        <w:p w:rsidR="007645BE" w:rsidRDefault="007645BE" w:rsidP="00080198">
          <w:pPr>
            <w:pStyle w:val="Header"/>
          </w:pPr>
        </w:p>
      </w:tc>
      <w:tc>
        <w:tcPr>
          <w:tcW w:w="3192" w:type="dxa"/>
          <w:tcBorders>
            <w:bottom w:val="single" w:sz="18" w:space="0" w:color="FF0000"/>
          </w:tcBorders>
        </w:tcPr>
        <w:p w:rsidR="007645BE" w:rsidRPr="000919F6" w:rsidRDefault="007645BE" w:rsidP="000919F6">
          <w:pPr>
            <w:pStyle w:val="Header"/>
            <w:jc w:val="right"/>
            <w:rPr>
              <w:noProof/>
              <w:lang w:val="en-CA" w:eastAsia="en-CA"/>
            </w:rPr>
          </w:pPr>
        </w:p>
      </w:tc>
    </w:tr>
  </w:tbl>
  <w:p w:rsidR="007645BE" w:rsidRDefault="007645BE">
    <w:pPr>
      <w:pStyle w:val="Header"/>
    </w:pPr>
  </w:p>
  <w:p w:rsidR="007645BE" w:rsidRDefault="007645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B838CE1E"/>
    <w:lvl w:ilvl="0">
      <w:start w:val="1"/>
      <w:numFmt w:val="bullet"/>
      <w:pStyle w:val="List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20A477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4264926"/>
    <w:multiLevelType w:val="hybridMultilevel"/>
    <w:tmpl w:val="08D63D4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A66110"/>
    <w:multiLevelType w:val="hybridMultilevel"/>
    <w:tmpl w:val="C154675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5DE3B58"/>
    <w:multiLevelType w:val="hybridMultilevel"/>
    <w:tmpl w:val="ED1604A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3A783C"/>
    <w:multiLevelType w:val="hybridMultilevel"/>
    <w:tmpl w:val="B568FAA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8C7CA3"/>
    <w:multiLevelType w:val="hybridMultilevel"/>
    <w:tmpl w:val="73F4B99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A93DB9"/>
    <w:multiLevelType w:val="multilevel"/>
    <w:tmpl w:val="63AE89B2"/>
    <w:styleLink w:val="ListStyle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077B8"/>
    <w:multiLevelType w:val="hybridMultilevel"/>
    <w:tmpl w:val="3766BA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E93237"/>
    <w:multiLevelType w:val="hybridMultilevel"/>
    <w:tmpl w:val="40847BF8"/>
    <w:lvl w:ilvl="0" w:tplc="1009000F">
      <w:start w:val="1"/>
      <w:numFmt w:val="decimal"/>
      <w:pStyle w:val="NumberedIte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0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0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0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0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5064FA"/>
    <w:multiLevelType w:val="hybridMultilevel"/>
    <w:tmpl w:val="2FE03544"/>
    <w:lvl w:ilvl="0" w:tplc="5210B060">
      <w:start w:val="1"/>
      <w:numFmt w:val="decimal"/>
      <w:pStyle w:val="SectionHead"/>
      <w:lvlText w:val="%1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10090003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2" w:tplc="10090005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3" w:tplc="10090001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4" w:tplc="10090003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5" w:tplc="10090005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  <w:rPr>
        <w:rFonts w:cs="Times New Roman"/>
      </w:rPr>
    </w:lvl>
    <w:lvl w:ilvl="6" w:tplc="10090001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7" w:tplc="10090003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8" w:tplc="10090005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6C"/>
    <w:rsid w:val="00000517"/>
    <w:rsid w:val="000015D0"/>
    <w:rsid w:val="0000188B"/>
    <w:rsid w:val="00006316"/>
    <w:rsid w:val="0001133C"/>
    <w:rsid w:val="00011C54"/>
    <w:rsid w:val="00012D34"/>
    <w:rsid w:val="0001496B"/>
    <w:rsid w:val="00015CDE"/>
    <w:rsid w:val="00016A44"/>
    <w:rsid w:val="000208A0"/>
    <w:rsid w:val="00020BFE"/>
    <w:rsid w:val="00021723"/>
    <w:rsid w:val="00021972"/>
    <w:rsid w:val="00022DB8"/>
    <w:rsid w:val="00024263"/>
    <w:rsid w:val="0002507B"/>
    <w:rsid w:val="0002736A"/>
    <w:rsid w:val="00027638"/>
    <w:rsid w:val="000314B6"/>
    <w:rsid w:val="00032692"/>
    <w:rsid w:val="00034930"/>
    <w:rsid w:val="000351E7"/>
    <w:rsid w:val="000378DD"/>
    <w:rsid w:val="00037BB4"/>
    <w:rsid w:val="00042317"/>
    <w:rsid w:val="00045175"/>
    <w:rsid w:val="00045BF2"/>
    <w:rsid w:val="00051D48"/>
    <w:rsid w:val="00052DE9"/>
    <w:rsid w:val="0005491F"/>
    <w:rsid w:val="00054CB5"/>
    <w:rsid w:val="00055F51"/>
    <w:rsid w:val="00056312"/>
    <w:rsid w:val="00057439"/>
    <w:rsid w:val="0005773B"/>
    <w:rsid w:val="0006195F"/>
    <w:rsid w:val="00061B3E"/>
    <w:rsid w:val="00064389"/>
    <w:rsid w:val="00064A0F"/>
    <w:rsid w:val="00065533"/>
    <w:rsid w:val="00065619"/>
    <w:rsid w:val="000715ED"/>
    <w:rsid w:val="00071DBB"/>
    <w:rsid w:val="000722BF"/>
    <w:rsid w:val="00075116"/>
    <w:rsid w:val="00076402"/>
    <w:rsid w:val="000767E3"/>
    <w:rsid w:val="00076E9C"/>
    <w:rsid w:val="00080198"/>
    <w:rsid w:val="0008020E"/>
    <w:rsid w:val="000808F2"/>
    <w:rsid w:val="00081120"/>
    <w:rsid w:val="00081E9B"/>
    <w:rsid w:val="00082545"/>
    <w:rsid w:val="000832CD"/>
    <w:rsid w:val="00084846"/>
    <w:rsid w:val="000848BE"/>
    <w:rsid w:val="0008520D"/>
    <w:rsid w:val="0008578F"/>
    <w:rsid w:val="00087C9D"/>
    <w:rsid w:val="000909D9"/>
    <w:rsid w:val="00090A42"/>
    <w:rsid w:val="000915AD"/>
    <w:rsid w:val="000919F6"/>
    <w:rsid w:val="00091BA8"/>
    <w:rsid w:val="00092309"/>
    <w:rsid w:val="00094DDA"/>
    <w:rsid w:val="00095CEE"/>
    <w:rsid w:val="000963F9"/>
    <w:rsid w:val="000A041F"/>
    <w:rsid w:val="000A14E7"/>
    <w:rsid w:val="000A1E36"/>
    <w:rsid w:val="000A1FA7"/>
    <w:rsid w:val="000A34B8"/>
    <w:rsid w:val="000A3AD0"/>
    <w:rsid w:val="000A406A"/>
    <w:rsid w:val="000A4214"/>
    <w:rsid w:val="000A4254"/>
    <w:rsid w:val="000A5F85"/>
    <w:rsid w:val="000A6A5A"/>
    <w:rsid w:val="000A74F7"/>
    <w:rsid w:val="000B03C6"/>
    <w:rsid w:val="000B3F72"/>
    <w:rsid w:val="000B41A8"/>
    <w:rsid w:val="000B4337"/>
    <w:rsid w:val="000B4E37"/>
    <w:rsid w:val="000B5AD4"/>
    <w:rsid w:val="000C10F4"/>
    <w:rsid w:val="000C12F1"/>
    <w:rsid w:val="000C19C4"/>
    <w:rsid w:val="000C2BB6"/>
    <w:rsid w:val="000C3D36"/>
    <w:rsid w:val="000C3EA6"/>
    <w:rsid w:val="000D0839"/>
    <w:rsid w:val="000D1E7A"/>
    <w:rsid w:val="000D4988"/>
    <w:rsid w:val="000D6545"/>
    <w:rsid w:val="000D75D3"/>
    <w:rsid w:val="000E01C5"/>
    <w:rsid w:val="000E1D41"/>
    <w:rsid w:val="000E690C"/>
    <w:rsid w:val="000E76C1"/>
    <w:rsid w:val="000F13A0"/>
    <w:rsid w:val="000F55BB"/>
    <w:rsid w:val="000F7F52"/>
    <w:rsid w:val="00100988"/>
    <w:rsid w:val="00101ECB"/>
    <w:rsid w:val="00102103"/>
    <w:rsid w:val="001030AC"/>
    <w:rsid w:val="00103E51"/>
    <w:rsid w:val="001040C7"/>
    <w:rsid w:val="00107039"/>
    <w:rsid w:val="001129CB"/>
    <w:rsid w:val="00113D3A"/>
    <w:rsid w:val="00114401"/>
    <w:rsid w:val="00115C96"/>
    <w:rsid w:val="001161B7"/>
    <w:rsid w:val="0012099B"/>
    <w:rsid w:val="00121045"/>
    <w:rsid w:val="001238C4"/>
    <w:rsid w:val="00125137"/>
    <w:rsid w:val="001266EF"/>
    <w:rsid w:val="00126DE6"/>
    <w:rsid w:val="001275EB"/>
    <w:rsid w:val="00130140"/>
    <w:rsid w:val="001311CC"/>
    <w:rsid w:val="00133630"/>
    <w:rsid w:val="00134E30"/>
    <w:rsid w:val="00136459"/>
    <w:rsid w:val="00136BB5"/>
    <w:rsid w:val="001377FC"/>
    <w:rsid w:val="001435B4"/>
    <w:rsid w:val="001437E6"/>
    <w:rsid w:val="00143872"/>
    <w:rsid w:val="00150F8D"/>
    <w:rsid w:val="0015229F"/>
    <w:rsid w:val="001529F7"/>
    <w:rsid w:val="00153D25"/>
    <w:rsid w:val="00153D4C"/>
    <w:rsid w:val="00153FD1"/>
    <w:rsid w:val="00160617"/>
    <w:rsid w:val="00162AEE"/>
    <w:rsid w:val="001639F0"/>
    <w:rsid w:val="0016509C"/>
    <w:rsid w:val="00166E64"/>
    <w:rsid w:val="001673D6"/>
    <w:rsid w:val="00172637"/>
    <w:rsid w:val="00172C8C"/>
    <w:rsid w:val="00173536"/>
    <w:rsid w:val="001735F9"/>
    <w:rsid w:val="001755D0"/>
    <w:rsid w:val="00175C8C"/>
    <w:rsid w:val="00175E76"/>
    <w:rsid w:val="00175F81"/>
    <w:rsid w:val="00175FE2"/>
    <w:rsid w:val="001763B3"/>
    <w:rsid w:val="001825F7"/>
    <w:rsid w:val="0018294B"/>
    <w:rsid w:val="00184413"/>
    <w:rsid w:val="001844AF"/>
    <w:rsid w:val="00184D5A"/>
    <w:rsid w:val="001861EB"/>
    <w:rsid w:val="00186544"/>
    <w:rsid w:val="00186C88"/>
    <w:rsid w:val="0018745A"/>
    <w:rsid w:val="001875BA"/>
    <w:rsid w:val="0018787F"/>
    <w:rsid w:val="001901AF"/>
    <w:rsid w:val="00192DE1"/>
    <w:rsid w:val="0019308E"/>
    <w:rsid w:val="001938B5"/>
    <w:rsid w:val="00193E79"/>
    <w:rsid w:val="00194D31"/>
    <w:rsid w:val="00196194"/>
    <w:rsid w:val="00196D0C"/>
    <w:rsid w:val="00197D02"/>
    <w:rsid w:val="001A0B74"/>
    <w:rsid w:val="001A16BD"/>
    <w:rsid w:val="001A2259"/>
    <w:rsid w:val="001A2271"/>
    <w:rsid w:val="001A2329"/>
    <w:rsid w:val="001A31C3"/>
    <w:rsid w:val="001A3BF6"/>
    <w:rsid w:val="001A3FEC"/>
    <w:rsid w:val="001A4736"/>
    <w:rsid w:val="001A4BD3"/>
    <w:rsid w:val="001A66A2"/>
    <w:rsid w:val="001A7B88"/>
    <w:rsid w:val="001B0A3C"/>
    <w:rsid w:val="001B3171"/>
    <w:rsid w:val="001B4DEF"/>
    <w:rsid w:val="001C380A"/>
    <w:rsid w:val="001C47A6"/>
    <w:rsid w:val="001C6223"/>
    <w:rsid w:val="001C68BC"/>
    <w:rsid w:val="001D0C05"/>
    <w:rsid w:val="001D1A71"/>
    <w:rsid w:val="001D1E67"/>
    <w:rsid w:val="001D3EC4"/>
    <w:rsid w:val="001D563A"/>
    <w:rsid w:val="001D6DB0"/>
    <w:rsid w:val="001D7FF0"/>
    <w:rsid w:val="001E217D"/>
    <w:rsid w:val="001E33A6"/>
    <w:rsid w:val="001E39C9"/>
    <w:rsid w:val="001E7817"/>
    <w:rsid w:val="001E7BA6"/>
    <w:rsid w:val="001F071F"/>
    <w:rsid w:val="001F62E0"/>
    <w:rsid w:val="001F7370"/>
    <w:rsid w:val="002000D3"/>
    <w:rsid w:val="00201469"/>
    <w:rsid w:val="002031A3"/>
    <w:rsid w:val="00203EAD"/>
    <w:rsid w:val="00204C0C"/>
    <w:rsid w:val="00204E4E"/>
    <w:rsid w:val="00206395"/>
    <w:rsid w:val="002065B7"/>
    <w:rsid w:val="0021266B"/>
    <w:rsid w:val="00213062"/>
    <w:rsid w:val="00213700"/>
    <w:rsid w:val="002139DD"/>
    <w:rsid w:val="00215146"/>
    <w:rsid w:val="00215429"/>
    <w:rsid w:val="002154DA"/>
    <w:rsid w:val="00216228"/>
    <w:rsid w:val="002246AA"/>
    <w:rsid w:val="0022574F"/>
    <w:rsid w:val="002261D5"/>
    <w:rsid w:val="002262B6"/>
    <w:rsid w:val="00231877"/>
    <w:rsid w:val="002318D4"/>
    <w:rsid w:val="002322DC"/>
    <w:rsid w:val="002327C7"/>
    <w:rsid w:val="00234605"/>
    <w:rsid w:val="00234F1A"/>
    <w:rsid w:val="00236756"/>
    <w:rsid w:val="0024226D"/>
    <w:rsid w:val="00243551"/>
    <w:rsid w:val="00243952"/>
    <w:rsid w:val="00243AFC"/>
    <w:rsid w:val="00244E90"/>
    <w:rsid w:val="00246FA5"/>
    <w:rsid w:val="0024732C"/>
    <w:rsid w:val="00250EA1"/>
    <w:rsid w:val="0025240E"/>
    <w:rsid w:val="00254422"/>
    <w:rsid w:val="00254CE7"/>
    <w:rsid w:val="00254EFE"/>
    <w:rsid w:val="00255104"/>
    <w:rsid w:val="00256731"/>
    <w:rsid w:val="0026079E"/>
    <w:rsid w:val="00260CEF"/>
    <w:rsid w:val="00260EE3"/>
    <w:rsid w:val="00261C9A"/>
    <w:rsid w:val="0026200C"/>
    <w:rsid w:val="0026359E"/>
    <w:rsid w:val="00265A09"/>
    <w:rsid w:val="002664AE"/>
    <w:rsid w:val="00267ABC"/>
    <w:rsid w:val="00267CD9"/>
    <w:rsid w:val="00270C71"/>
    <w:rsid w:val="00271855"/>
    <w:rsid w:val="0027249C"/>
    <w:rsid w:val="00272869"/>
    <w:rsid w:val="00274FFE"/>
    <w:rsid w:val="00277038"/>
    <w:rsid w:val="0028182F"/>
    <w:rsid w:val="002834BF"/>
    <w:rsid w:val="0028432F"/>
    <w:rsid w:val="0028618E"/>
    <w:rsid w:val="002868C0"/>
    <w:rsid w:val="00290F6C"/>
    <w:rsid w:val="00292E3E"/>
    <w:rsid w:val="0029405D"/>
    <w:rsid w:val="00295AFB"/>
    <w:rsid w:val="00296E33"/>
    <w:rsid w:val="002A24A4"/>
    <w:rsid w:val="002A39CB"/>
    <w:rsid w:val="002A46C9"/>
    <w:rsid w:val="002A4EC9"/>
    <w:rsid w:val="002B07E9"/>
    <w:rsid w:val="002B184C"/>
    <w:rsid w:val="002B1D4A"/>
    <w:rsid w:val="002B200B"/>
    <w:rsid w:val="002B4150"/>
    <w:rsid w:val="002B42E4"/>
    <w:rsid w:val="002B7049"/>
    <w:rsid w:val="002B7C3A"/>
    <w:rsid w:val="002C0B21"/>
    <w:rsid w:val="002C0CBA"/>
    <w:rsid w:val="002C3237"/>
    <w:rsid w:val="002C3F97"/>
    <w:rsid w:val="002C57FA"/>
    <w:rsid w:val="002C59F5"/>
    <w:rsid w:val="002C5C55"/>
    <w:rsid w:val="002D0C4C"/>
    <w:rsid w:val="002D12D3"/>
    <w:rsid w:val="002D21C8"/>
    <w:rsid w:val="002D27B5"/>
    <w:rsid w:val="002D2A93"/>
    <w:rsid w:val="002D2B26"/>
    <w:rsid w:val="002D4768"/>
    <w:rsid w:val="002D5D09"/>
    <w:rsid w:val="002D7ECB"/>
    <w:rsid w:val="002E145A"/>
    <w:rsid w:val="002E4689"/>
    <w:rsid w:val="002E599F"/>
    <w:rsid w:val="002E5F4F"/>
    <w:rsid w:val="002E5FD0"/>
    <w:rsid w:val="002E6577"/>
    <w:rsid w:val="002F4A2D"/>
    <w:rsid w:val="002F548A"/>
    <w:rsid w:val="002F66CC"/>
    <w:rsid w:val="002F73BD"/>
    <w:rsid w:val="0030048A"/>
    <w:rsid w:val="003024A9"/>
    <w:rsid w:val="00305FD6"/>
    <w:rsid w:val="00310D83"/>
    <w:rsid w:val="00311192"/>
    <w:rsid w:val="00311F60"/>
    <w:rsid w:val="00312B76"/>
    <w:rsid w:val="00313972"/>
    <w:rsid w:val="003175FF"/>
    <w:rsid w:val="00317737"/>
    <w:rsid w:val="00317B7F"/>
    <w:rsid w:val="00320D06"/>
    <w:rsid w:val="00322B8B"/>
    <w:rsid w:val="00324AEB"/>
    <w:rsid w:val="00326625"/>
    <w:rsid w:val="00327DA8"/>
    <w:rsid w:val="0033162E"/>
    <w:rsid w:val="0033461E"/>
    <w:rsid w:val="003416B6"/>
    <w:rsid w:val="0034357B"/>
    <w:rsid w:val="00344DEE"/>
    <w:rsid w:val="00345F41"/>
    <w:rsid w:val="003462C2"/>
    <w:rsid w:val="00347EAA"/>
    <w:rsid w:val="003529DB"/>
    <w:rsid w:val="00352A3E"/>
    <w:rsid w:val="003535FB"/>
    <w:rsid w:val="00354C11"/>
    <w:rsid w:val="00357A3E"/>
    <w:rsid w:val="00360F3B"/>
    <w:rsid w:val="003619F3"/>
    <w:rsid w:val="003629FE"/>
    <w:rsid w:val="00363B27"/>
    <w:rsid w:val="00363CA8"/>
    <w:rsid w:val="00366019"/>
    <w:rsid w:val="00372C42"/>
    <w:rsid w:val="0037577C"/>
    <w:rsid w:val="003760DA"/>
    <w:rsid w:val="00382439"/>
    <w:rsid w:val="00385265"/>
    <w:rsid w:val="003856F5"/>
    <w:rsid w:val="003860B1"/>
    <w:rsid w:val="00386ED3"/>
    <w:rsid w:val="0038764F"/>
    <w:rsid w:val="00387AD6"/>
    <w:rsid w:val="00390AAF"/>
    <w:rsid w:val="003915C2"/>
    <w:rsid w:val="00392A7A"/>
    <w:rsid w:val="003937C7"/>
    <w:rsid w:val="00393D0C"/>
    <w:rsid w:val="00393DF4"/>
    <w:rsid w:val="0039436F"/>
    <w:rsid w:val="00394962"/>
    <w:rsid w:val="00395317"/>
    <w:rsid w:val="0039711B"/>
    <w:rsid w:val="003A26F5"/>
    <w:rsid w:val="003A2D41"/>
    <w:rsid w:val="003A40C9"/>
    <w:rsid w:val="003A56F8"/>
    <w:rsid w:val="003A614E"/>
    <w:rsid w:val="003A6733"/>
    <w:rsid w:val="003A7245"/>
    <w:rsid w:val="003A7EEE"/>
    <w:rsid w:val="003B27B1"/>
    <w:rsid w:val="003B2A38"/>
    <w:rsid w:val="003B2DE3"/>
    <w:rsid w:val="003B3EAA"/>
    <w:rsid w:val="003B62AC"/>
    <w:rsid w:val="003B6A6F"/>
    <w:rsid w:val="003B6DCC"/>
    <w:rsid w:val="003B7913"/>
    <w:rsid w:val="003C097C"/>
    <w:rsid w:val="003C1F0D"/>
    <w:rsid w:val="003C3E2B"/>
    <w:rsid w:val="003C54F1"/>
    <w:rsid w:val="003C674F"/>
    <w:rsid w:val="003C7AE9"/>
    <w:rsid w:val="003D056B"/>
    <w:rsid w:val="003D2E1E"/>
    <w:rsid w:val="003D359D"/>
    <w:rsid w:val="003D40E1"/>
    <w:rsid w:val="003D48C6"/>
    <w:rsid w:val="003D58B0"/>
    <w:rsid w:val="003E2539"/>
    <w:rsid w:val="003E3205"/>
    <w:rsid w:val="003E3661"/>
    <w:rsid w:val="003E37EA"/>
    <w:rsid w:val="003E39E7"/>
    <w:rsid w:val="003E5792"/>
    <w:rsid w:val="003E6340"/>
    <w:rsid w:val="003F001A"/>
    <w:rsid w:val="003F214A"/>
    <w:rsid w:val="003F25C2"/>
    <w:rsid w:val="003F2677"/>
    <w:rsid w:val="003F670D"/>
    <w:rsid w:val="003F6811"/>
    <w:rsid w:val="003F7304"/>
    <w:rsid w:val="003F73DD"/>
    <w:rsid w:val="0040217F"/>
    <w:rsid w:val="004024EB"/>
    <w:rsid w:val="00402C9A"/>
    <w:rsid w:val="00403EE7"/>
    <w:rsid w:val="0040422E"/>
    <w:rsid w:val="004073CC"/>
    <w:rsid w:val="0041111B"/>
    <w:rsid w:val="004113DC"/>
    <w:rsid w:val="0041365D"/>
    <w:rsid w:val="00415B01"/>
    <w:rsid w:val="00417528"/>
    <w:rsid w:val="00422903"/>
    <w:rsid w:val="004230A3"/>
    <w:rsid w:val="00424FBF"/>
    <w:rsid w:val="0042507E"/>
    <w:rsid w:val="00426C95"/>
    <w:rsid w:val="00427096"/>
    <w:rsid w:val="00427737"/>
    <w:rsid w:val="004314CD"/>
    <w:rsid w:val="00432E19"/>
    <w:rsid w:val="00435F9A"/>
    <w:rsid w:val="00436473"/>
    <w:rsid w:val="004367E3"/>
    <w:rsid w:val="00436C39"/>
    <w:rsid w:val="00436E85"/>
    <w:rsid w:val="004376C0"/>
    <w:rsid w:val="00437D8A"/>
    <w:rsid w:val="004422E5"/>
    <w:rsid w:val="0044345D"/>
    <w:rsid w:val="0044362C"/>
    <w:rsid w:val="004439F8"/>
    <w:rsid w:val="00444259"/>
    <w:rsid w:val="00446A0C"/>
    <w:rsid w:val="00446C23"/>
    <w:rsid w:val="00446CBE"/>
    <w:rsid w:val="00446DE5"/>
    <w:rsid w:val="004502EF"/>
    <w:rsid w:val="00451815"/>
    <w:rsid w:val="00453347"/>
    <w:rsid w:val="00453A6B"/>
    <w:rsid w:val="004541D9"/>
    <w:rsid w:val="00455E98"/>
    <w:rsid w:val="00455F0F"/>
    <w:rsid w:val="00456943"/>
    <w:rsid w:val="004572E2"/>
    <w:rsid w:val="004576CD"/>
    <w:rsid w:val="00461B44"/>
    <w:rsid w:val="0046232D"/>
    <w:rsid w:val="00467928"/>
    <w:rsid w:val="00470172"/>
    <w:rsid w:val="00470FF7"/>
    <w:rsid w:val="004725B9"/>
    <w:rsid w:val="004731C7"/>
    <w:rsid w:val="00474EF0"/>
    <w:rsid w:val="00475222"/>
    <w:rsid w:val="00477C8D"/>
    <w:rsid w:val="00477DBD"/>
    <w:rsid w:val="00480002"/>
    <w:rsid w:val="00480065"/>
    <w:rsid w:val="00480D15"/>
    <w:rsid w:val="004816A1"/>
    <w:rsid w:val="00481726"/>
    <w:rsid w:val="00482095"/>
    <w:rsid w:val="00484C6A"/>
    <w:rsid w:val="004858AB"/>
    <w:rsid w:val="004858E1"/>
    <w:rsid w:val="00486EF5"/>
    <w:rsid w:val="00491956"/>
    <w:rsid w:val="004930D6"/>
    <w:rsid w:val="004950CB"/>
    <w:rsid w:val="00495658"/>
    <w:rsid w:val="004958EE"/>
    <w:rsid w:val="0049636C"/>
    <w:rsid w:val="00497503"/>
    <w:rsid w:val="004A1EDD"/>
    <w:rsid w:val="004A37EB"/>
    <w:rsid w:val="004A3FB2"/>
    <w:rsid w:val="004B1D36"/>
    <w:rsid w:val="004B455C"/>
    <w:rsid w:val="004B5334"/>
    <w:rsid w:val="004B5408"/>
    <w:rsid w:val="004B5C73"/>
    <w:rsid w:val="004B69A5"/>
    <w:rsid w:val="004B6CEE"/>
    <w:rsid w:val="004C0A21"/>
    <w:rsid w:val="004C1107"/>
    <w:rsid w:val="004C23E8"/>
    <w:rsid w:val="004C33B9"/>
    <w:rsid w:val="004C500D"/>
    <w:rsid w:val="004C5A10"/>
    <w:rsid w:val="004D0621"/>
    <w:rsid w:val="004D2140"/>
    <w:rsid w:val="004D34E3"/>
    <w:rsid w:val="004D3F87"/>
    <w:rsid w:val="004D4BE1"/>
    <w:rsid w:val="004D589A"/>
    <w:rsid w:val="004E0A2C"/>
    <w:rsid w:val="004E130B"/>
    <w:rsid w:val="004E17A0"/>
    <w:rsid w:val="004E1917"/>
    <w:rsid w:val="004E228D"/>
    <w:rsid w:val="004E2B37"/>
    <w:rsid w:val="004E36FC"/>
    <w:rsid w:val="004E59DA"/>
    <w:rsid w:val="004E659B"/>
    <w:rsid w:val="004E6B44"/>
    <w:rsid w:val="004F0FA7"/>
    <w:rsid w:val="004F56F2"/>
    <w:rsid w:val="004F64DD"/>
    <w:rsid w:val="004F6F8F"/>
    <w:rsid w:val="004F7190"/>
    <w:rsid w:val="004F7778"/>
    <w:rsid w:val="005033C0"/>
    <w:rsid w:val="005041BF"/>
    <w:rsid w:val="00506EDB"/>
    <w:rsid w:val="00507E6C"/>
    <w:rsid w:val="00510E02"/>
    <w:rsid w:val="00511E53"/>
    <w:rsid w:val="0051236F"/>
    <w:rsid w:val="005126AE"/>
    <w:rsid w:val="005141DC"/>
    <w:rsid w:val="00514A64"/>
    <w:rsid w:val="00514D68"/>
    <w:rsid w:val="00514DA3"/>
    <w:rsid w:val="00514FB1"/>
    <w:rsid w:val="0051560C"/>
    <w:rsid w:val="00516AF5"/>
    <w:rsid w:val="00516D81"/>
    <w:rsid w:val="0051724D"/>
    <w:rsid w:val="005172A6"/>
    <w:rsid w:val="00517508"/>
    <w:rsid w:val="0052065E"/>
    <w:rsid w:val="00520939"/>
    <w:rsid w:val="00520A61"/>
    <w:rsid w:val="00521613"/>
    <w:rsid w:val="005235C1"/>
    <w:rsid w:val="005241D1"/>
    <w:rsid w:val="00524F98"/>
    <w:rsid w:val="00530191"/>
    <w:rsid w:val="00530E88"/>
    <w:rsid w:val="00531842"/>
    <w:rsid w:val="00534BF5"/>
    <w:rsid w:val="00535753"/>
    <w:rsid w:val="005366F7"/>
    <w:rsid w:val="005425AE"/>
    <w:rsid w:val="00545C33"/>
    <w:rsid w:val="00545EEB"/>
    <w:rsid w:val="00547812"/>
    <w:rsid w:val="00550449"/>
    <w:rsid w:val="0055434E"/>
    <w:rsid w:val="00555064"/>
    <w:rsid w:val="005550FF"/>
    <w:rsid w:val="00555C43"/>
    <w:rsid w:val="00557617"/>
    <w:rsid w:val="00561BC1"/>
    <w:rsid w:val="005634D3"/>
    <w:rsid w:val="00564056"/>
    <w:rsid w:val="00564DEB"/>
    <w:rsid w:val="00566DAB"/>
    <w:rsid w:val="0056797D"/>
    <w:rsid w:val="00571354"/>
    <w:rsid w:val="00574133"/>
    <w:rsid w:val="005743EE"/>
    <w:rsid w:val="0057449F"/>
    <w:rsid w:val="00575155"/>
    <w:rsid w:val="00575AF2"/>
    <w:rsid w:val="0057682C"/>
    <w:rsid w:val="005805E2"/>
    <w:rsid w:val="00580EFF"/>
    <w:rsid w:val="0058210D"/>
    <w:rsid w:val="00582739"/>
    <w:rsid w:val="0058351D"/>
    <w:rsid w:val="00583E40"/>
    <w:rsid w:val="00584B14"/>
    <w:rsid w:val="00586EC4"/>
    <w:rsid w:val="00591C92"/>
    <w:rsid w:val="00592FB1"/>
    <w:rsid w:val="005934CC"/>
    <w:rsid w:val="00597D74"/>
    <w:rsid w:val="005A19CA"/>
    <w:rsid w:val="005A2530"/>
    <w:rsid w:val="005A4438"/>
    <w:rsid w:val="005A5AA9"/>
    <w:rsid w:val="005A5B79"/>
    <w:rsid w:val="005A7794"/>
    <w:rsid w:val="005B08E5"/>
    <w:rsid w:val="005B24B9"/>
    <w:rsid w:val="005B6048"/>
    <w:rsid w:val="005B6545"/>
    <w:rsid w:val="005B6F91"/>
    <w:rsid w:val="005B744A"/>
    <w:rsid w:val="005B75D2"/>
    <w:rsid w:val="005C4A53"/>
    <w:rsid w:val="005C4FFC"/>
    <w:rsid w:val="005C5517"/>
    <w:rsid w:val="005C65A8"/>
    <w:rsid w:val="005C6FA8"/>
    <w:rsid w:val="005C7FDB"/>
    <w:rsid w:val="005D0A6E"/>
    <w:rsid w:val="005D1282"/>
    <w:rsid w:val="005D1A6C"/>
    <w:rsid w:val="005D25F5"/>
    <w:rsid w:val="005D3F4F"/>
    <w:rsid w:val="005D62B0"/>
    <w:rsid w:val="005D6E90"/>
    <w:rsid w:val="005E21D7"/>
    <w:rsid w:val="005E2744"/>
    <w:rsid w:val="005E40C5"/>
    <w:rsid w:val="005E6090"/>
    <w:rsid w:val="005E6CCA"/>
    <w:rsid w:val="005E75E5"/>
    <w:rsid w:val="005E76F4"/>
    <w:rsid w:val="005F082E"/>
    <w:rsid w:val="005F0B23"/>
    <w:rsid w:val="005F2BAF"/>
    <w:rsid w:val="005F31F8"/>
    <w:rsid w:val="005F3880"/>
    <w:rsid w:val="005F4814"/>
    <w:rsid w:val="005F742E"/>
    <w:rsid w:val="005F7E8B"/>
    <w:rsid w:val="005F7EAC"/>
    <w:rsid w:val="00601965"/>
    <w:rsid w:val="00601E26"/>
    <w:rsid w:val="00602542"/>
    <w:rsid w:val="0060506B"/>
    <w:rsid w:val="00605F0F"/>
    <w:rsid w:val="006063C8"/>
    <w:rsid w:val="00606CAC"/>
    <w:rsid w:val="00606F07"/>
    <w:rsid w:val="00607F06"/>
    <w:rsid w:val="006102B6"/>
    <w:rsid w:val="0061040D"/>
    <w:rsid w:val="0061082D"/>
    <w:rsid w:val="0061354A"/>
    <w:rsid w:val="006143A5"/>
    <w:rsid w:val="006144BA"/>
    <w:rsid w:val="00614A8A"/>
    <w:rsid w:val="00620BC4"/>
    <w:rsid w:val="00621373"/>
    <w:rsid w:val="00621512"/>
    <w:rsid w:val="00622FBE"/>
    <w:rsid w:val="0062640A"/>
    <w:rsid w:val="00626A90"/>
    <w:rsid w:val="00626E6D"/>
    <w:rsid w:val="00632151"/>
    <w:rsid w:val="006322EE"/>
    <w:rsid w:val="00632490"/>
    <w:rsid w:val="00632CDA"/>
    <w:rsid w:val="00634555"/>
    <w:rsid w:val="006370A7"/>
    <w:rsid w:val="00637DF8"/>
    <w:rsid w:val="006401B4"/>
    <w:rsid w:val="00640C6F"/>
    <w:rsid w:val="00640FDE"/>
    <w:rsid w:val="006416B6"/>
    <w:rsid w:val="006459AA"/>
    <w:rsid w:val="006464B5"/>
    <w:rsid w:val="00647290"/>
    <w:rsid w:val="00651932"/>
    <w:rsid w:val="006521D2"/>
    <w:rsid w:val="006527F6"/>
    <w:rsid w:val="00654140"/>
    <w:rsid w:val="00654B5C"/>
    <w:rsid w:val="0065608E"/>
    <w:rsid w:val="00657359"/>
    <w:rsid w:val="00657F17"/>
    <w:rsid w:val="00660175"/>
    <w:rsid w:val="00661249"/>
    <w:rsid w:val="00661A71"/>
    <w:rsid w:val="00662385"/>
    <w:rsid w:val="00662921"/>
    <w:rsid w:val="00662F68"/>
    <w:rsid w:val="006635D3"/>
    <w:rsid w:val="00663E75"/>
    <w:rsid w:val="00664DB0"/>
    <w:rsid w:val="006652AB"/>
    <w:rsid w:val="00666437"/>
    <w:rsid w:val="00666BDF"/>
    <w:rsid w:val="00667F00"/>
    <w:rsid w:val="0067004B"/>
    <w:rsid w:val="00670DE0"/>
    <w:rsid w:val="00671B58"/>
    <w:rsid w:val="00671D99"/>
    <w:rsid w:val="006776ED"/>
    <w:rsid w:val="00681A27"/>
    <w:rsid w:val="00681BAF"/>
    <w:rsid w:val="00681C00"/>
    <w:rsid w:val="00684505"/>
    <w:rsid w:val="006850A0"/>
    <w:rsid w:val="006853B5"/>
    <w:rsid w:val="006859E2"/>
    <w:rsid w:val="00685A87"/>
    <w:rsid w:val="00686794"/>
    <w:rsid w:val="00687B79"/>
    <w:rsid w:val="00687D5A"/>
    <w:rsid w:val="00690231"/>
    <w:rsid w:val="006917FD"/>
    <w:rsid w:val="00693032"/>
    <w:rsid w:val="00693C09"/>
    <w:rsid w:val="0069519E"/>
    <w:rsid w:val="006953D6"/>
    <w:rsid w:val="00696C8C"/>
    <w:rsid w:val="00697F80"/>
    <w:rsid w:val="006A1DBA"/>
    <w:rsid w:val="006A773F"/>
    <w:rsid w:val="006A7B91"/>
    <w:rsid w:val="006B5CB6"/>
    <w:rsid w:val="006B6F3E"/>
    <w:rsid w:val="006B73A3"/>
    <w:rsid w:val="006B7F0F"/>
    <w:rsid w:val="006C09CF"/>
    <w:rsid w:val="006C1B28"/>
    <w:rsid w:val="006C1E59"/>
    <w:rsid w:val="006C36FF"/>
    <w:rsid w:val="006C3BC8"/>
    <w:rsid w:val="006C6172"/>
    <w:rsid w:val="006C64F6"/>
    <w:rsid w:val="006C6966"/>
    <w:rsid w:val="006C7623"/>
    <w:rsid w:val="006D0CDC"/>
    <w:rsid w:val="006D1002"/>
    <w:rsid w:val="006D2F6A"/>
    <w:rsid w:val="006D3162"/>
    <w:rsid w:val="006D38DE"/>
    <w:rsid w:val="006D4451"/>
    <w:rsid w:val="006D4D37"/>
    <w:rsid w:val="006D5E65"/>
    <w:rsid w:val="006D6E6A"/>
    <w:rsid w:val="006D7530"/>
    <w:rsid w:val="006E389D"/>
    <w:rsid w:val="006E41C2"/>
    <w:rsid w:val="006E5216"/>
    <w:rsid w:val="006E6969"/>
    <w:rsid w:val="006F2246"/>
    <w:rsid w:val="006F2443"/>
    <w:rsid w:val="006F274C"/>
    <w:rsid w:val="006F457D"/>
    <w:rsid w:val="006F4859"/>
    <w:rsid w:val="006F4C2A"/>
    <w:rsid w:val="006F554B"/>
    <w:rsid w:val="006F69D8"/>
    <w:rsid w:val="00700943"/>
    <w:rsid w:val="00701D7B"/>
    <w:rsid w:val="00705742"/>
    <w:rsid w:val="00706A18"/>
    <w:rsid w:val="007075FF"/>
    <w:rsid w:val="00707EF9"/>
    <w:rsid w:val="0071005D"/>
    <w:rsid w:val="00710206"/>
    <w:rsid w:val="00710BA3"/>
    <w:rsid w:val="00713F7F"/>
    <w:rsid w:val="007146B5"/>
    <w:rsid w:val="007146D8"/>
    <w:rsid w:val="00716BEB"/>
    <w:rsid w:val="00716C28"/>
    <w:rsid w:val="00720076"/>
    <w:rsid w:val="0072413D"/>
    <w:rsid w:val="00724B29"/>
    <w:rsid w:val="0072530D"/>
    <w:rsid w:val="00731737"/>
    <w:rsid w:val="00731B0D"/>
    <w:rsid w:val="00736A92"/>
    <w:rsid w:val="0073791F"/>
    <w:rsid w:val="0074033F"/>
    <w:rsid w:val="00742948"/>
    <w:rsid w:val="007452AF"/>
    <w:rsid w:val="0074595A"/>
    <w:rsid w:val="00745BEB"/>
    <w:rsid w:val="00751416"/>
    <w:rsid w:val="00751D53"/>
    <w:rsid w:val="0075274D"/>
    <w:rsid w:val="007529C4"/>
    <w:rsid w:val="00754EA9"/>
    <w:rsid w:val="007561E0"/>
    <w:rsid w:val="00756A06"/>
    <w:rsid w:val="007570E3"/>
    <w:rsid w:val="00761587"/>
    <w:rsid w:val="007621FE"/>
    <w:rsid w:val="00762EFF"/>
    <w:rsid w:val="00763093"/>
    <w:rsid w:val="007638D5"/>
    <w:rsid w:val="00763F60"/>
    <w:rsid w:val="007645BE"/>
    <w:rsid w:val="00764E17"/>
    <w:rsid w:val="00764F9F"/>
    <w:rsid w:val="0076634C"/>
    <w:rsid w:val="00766ED5"/>
    <w:rsid w:val="00766FCF"/>
    <w:rsid w:val="00770004"/>
    <w:rsid w:val="007700A8"/>
    <w:rsid w:val="0077143D"/>
    <w:rsid w:val="00771E39"/>
    <w:rsid w:val="00774F21"/>
    <w:rsid w:val="00775896"/>
    <w:rsid w:val="00776936"/>
    <w:rsid w:val="00777D1D"/>
    <w:rsid w:val="007807A7"/>
    <w:rsid w:val="0078084E"/>
    <w:rsid w:val="007810B4"/>
    <w:rsid w:val="00781945"/>
    <w:rsid w:val="00782168"/>
    <w:rsid w:val="00782EA2"/>
    <w:rsid w:val="00784D21"/>
    <w:rsid w:val="007908D3"/>
    <w:rsid w:val="00790BA8"/>
    <w:rsid w:val="007943FC"/>
    <w:rsid w:val="00794510"/>
    <w:rsid w:val="007A3C29"/>
    <w:rsid w:val="007A4E23"/>
    <w:rsid w:val="007A4FBB"/>
    <w:rsid w:val="007A529C"/>
    <w:rsid w:val="007A5ED7"/>
    <w:rsid w:val="007A61F8"/>
    <w:rsid w:val="007A7331"/>
    <w:rsid w:val="007B3906"/>
    <w:rsid w:val="007B3B1F"/>
    <w:rsid w:val="007B5881"/>
    <w:rsid w:val="007B7E09"/>
    <w:rsid w:val="007C0399"/>
    <w:rsid w:val="007C20B7"/>
    <w:rsid w:val="007C3BD5"/>
    <w:rsid w:val="007C40F2"/>
    <w:rsid w:val="007C5407"/>
    <w:rsid w:val="007C7522"/>
    <w:rsid w:val="007D079A"/>
    <w:rsid w:val="007D10C5"/>
    <w:rsid w:val="007D4C0E"/>
    <w:rsid w:val="007D53C6"/>
    <w:rsid w:val="007D6CE6"/>
    <w:rsid w:val="007D6D49"/>
    <w:rsid w:val="007D6F2D"/>
    <w:rsid w:val="007D7F82"/>
    <w:rsid w:val="007E0FD2"/>
    <w:rsid w:val="007E3A4D"/>
    <w:rsid w:val="007E5460"/>
    <w:rsid w:val="007E5CE9"/>
    <w:rsid w:val="007E660E"/>
    <w:rsid w:val="007E771F"/>
    <w:rsid w:val="007F012E"/>
    <w:rsid w:val="007F0245"/>
    <w:rsid w:val="007F1183"/>
    <w:rsid w:val="007F2193"/>
    <w:rsid w:val="007F722D"/>
    <w:rsid w:val="007F756D"/>
    <w:rsid w:val="00800C01"/>
    <w:rsid w:val="00801087"/>
    <w:rsid w:val="00801D43"/>
    <w:rsid w:val="00801E3E"/>
    <w:rsid w:val="00804A50"/>
    <w:rsid w:val="00816829"/>
    <w:rsid w:val="00816A16"/>
    <w:rsid w:val="008173F5"/>
    <w:rsid w:val="00817AD3"/>
    <w:rsid w:val="0082021E"/>
    <w:rsid w:val="00823033"/>
    <w:rsid w:val="008233F3"/>
    <w:rsid w:val="00825A9C"/>
    <w:rsid w:val="00825B02"/>
    <w:rsid w:val="00825D06"/>
    <w:rsid w:val="00826E16"/>
    <w:rsid w:val="00830CB3"/>
    <w:rsid w:val="008317FD"/>
    <w:rsid w:val="00831BDA"/>
    <w:rsid w:val="00834009"/>
    <w:rsid w:val="0083413E"/>
    <w:rsid w:val="0083496C"/>
    <w:rsid w:val="00835009"/>
    <w:rsid w:val="008436F1"/>
    <w:rsid w:val="00843DC3"/>
    <w:rsid w:val="008452ED"/>
    <w:rsid w:val="00845560"/>
    <w:rsid w:val="008474DD"/>
    <w:rsid w:val="0084780E"/>
    <w:rsid w:val="00851851"/>
    <w:rsid w:val="008527F1"/>
    <w:rsid w:val="00852BF5"/>
    <w:rsid w:val="00853A4C"/>
    <w:rsid w:val="00856681"/>
    <w:rsid w:val="008569FD"/>
    <w:rsid w:val="0085758C"/>
    <w:rsid w:val="00857AF3"/>
    <w:rsid w:val="00857FBA"/>
    <w:rsid w:val="00862743"/>
    <w:rsid w:val="008627C9"/>
    <w:rsid w:val="00862D0E"/>
    <w:rsid w:val="00864B9C"/>
    <w:rsid w:val="008661F7"/>
    <w:rsid w:val="00866BAC"/>
    <w:rsid w:val="00867F9E"/>
    <w:rsid w:val="00870B73"/>
    <w:rsid w:val="00871B83"/>
    <w:rsid w:val="008773EB"/>
    <w:rsid w:val="00880E08"/>
    <w:rsid w:val="00881730"/>
    <w:rsid w:val="0088195F"/>
    <w:rsid w:val="0088415D"/>
    <w:rsid w:val="008843A3"/>
    <w:rsid w:val="00884CB3"/>
    <w:rsid w:val="00884D01"/>
    <w:rsid w:val="008852C7"/>
    <w:rsid w:val="00885C6C"/>
    <w:rsid w:val="00886BE0"/>
    <w:rsid w:val="008917D6"/>
    <w:rsid w:val="0089191B"/>
    <w:rsid w:val="00891D8D"/>
    <w:rsid w:val="008A00CA"/>
    <w:rsid w:val="008A0DDB"/>
    <w:rsid w:val="008A1070"/>
    <w:rsid w:val="008A243D"/>
    <w:rsid w:val="008A2972"/>
    <w:rsid w:val="008A47EF"/>
    <w:rsid w:val="008A76FC"/>
    <w:rsid w:val="008B3370"/>
    <w:rsid w:val="008B3A9C"/>
    <w:rsid w:val="008B4754"/>
    <w:rsid w:val="008B4926"/>
    <w:rsid w:val="008B4F4B"/>
    <w:rsid w:val="008B5776"/>
    <w:rsid w:val="008B65D1"/>
    <w:rsid w:val="008C3305"/>
    <w:rsid w:val="008C3490"/>
    <w:rsid w:val="008C3823"/>
    <w:rsid w:val="008C4EC8"/>
    <w:rsid w:val="008C59EC"/>
    <w:rsid w:val="008D1908"/>
    <w:rsid w:val="008D24F1"/>
    <w:rsid w:val="008D270B"/>
    <w:rsid w:val="008D399A"/>
    <w:rsid w:val="008D4162"/>
    <w:rsid w:val="008D5B95"/>
    <w:rsid w:val="008D6A01"/>
    <w:rsid w:val="008D7996"/>
    <w:rsid w:val="008E27D9"/>
    <w:rsid w:val="008E4DC5"/>
    <w:rsid w:val="008E59DE"/>
    <w:rsid w:val="008E62BF"/>
    <w:rsid w:val="008E7E2E"/>
    <w:rsid w:val="008F00FC"/>
    <w:rsid w:val="008F165C"/>
    <w:rsid w:val="008F2021"/>
    <w:rsid w:val="008F3B2C"/>
    <w:rsid w:val="008F5913"/>
    <w:rsid w:val="008F5EA9"/>
    <w:rsid w:val="00900E2D"/>
    <w:rsid w:val="00903BEE"/>
    <w:rsid w:val="00904BCA"/>
    <w:rsid w:val="0090559F"/>
    <w:rsid w:val="00910798"/>
    <w:rsid w:val="00911C97"/>
    <w:rsid w:val="00915C3E"/>
    <w:rsid w:val="00915D5C"/>
    <w:rsid w:val="00917445"/>
    <w:rsid w:val="00922CE5"/>
    <w:rsid w:val="00923998"/>
    <w:rsid w:val="00924F04"/>
    <w:rsid w:val="00927E92"/>
    <w:rsid w:val="009301B5"/>
    <w:rsid w:val="00930A73"/>
    <w:rsid w:val="00930D07"/>
    <w:rsid w:val="009326E6"/>
    <w:rsid w:val="00934786"/>
    <w:rsid w:val="00937812"/>
    <w:rsid w:val="00937F7B"/>
    <w:rsid w:val="00943895"/>
    <w:rsid w:val="00944A9B"/>
    <w:rsid w:val="00944C65"/>
    <w:rsid w:val="00945230"/>
    <w:rsid w:val="00945D08"/>
    <w:rsid w:val="009466D9"/>
    <w:rsid w:val="00946C1D"/>
    <w:rsid w:val="00946D94"/>
    <w:rsid w:val="009474FA"/>
    <w:rsid w:val="00947D6F"/>
    <w:rsid w:val="009507B0"/>
    <w:rsid w:val="00951645"/>
    <w:rsid w:val="00952430"/>
    <w:rsid w:val="00953AD6"/>
    <w:rsid w:val="00953FDD"/>
    <w:rsid w:val="00955D79"/>
    <w:rsid w:val="00955D9E"/>
    <w:rsid w:val="00957D51"/>
    <w:rsid w:val="009609BC"/>
    <w:rsid w:val="009613C4"/>
    <w:rsid w:val="00964E38"/>
    <w:rsid w:val="00966837"/>
    <w:rsid w:val="00966CC6"/>
    <w:rsid w:val="00967164"/>
    <w:rsid w:val="00967A78"/>
    <w:rsid w:val="00971E59"/>
    <w:rsid w:val="00972134"/>
    <w:rsid w:val="00973845"/>
    <w:rsid w:val="00973950"/>
    <w:rsid w:val="00976B9E"/>
    <w:rsid w:val="00980E6E"/>
    <w:rsid w:val="00983598"/>
    <w:rsid w:val="00984E08"/>
    <w:rsid w:val="00986040"/>
    <w:rsid w:val="0098631E"/>
    <w:rsid w:val="00986CD7"/>
    <w:rsid w:val="00986DD5"/>
    <w:rsid w:val="009870B2"/>
    <w:rsid w:val="00987765"/>
    <w:rsid w:val="009916EC"/>
    <w:rsid w:val="00991EFD"/>
    <w:rsid w:val="00992F12"/>
    <w:rsid w:val="00995383"/>
    <w:rsid w:val="00995D1C"/>
    <w:rsid w:val="00997989"/>
    <w:rsid w:val="009A0687"/>
    <w:rsid w:val="009A0E21"/>
    <w:rsid w:val="009A10DB"/>
    <w:rsid w:val="009A1CD2"/>
    <w:rsid w:val="009A2BF2"/>
    <w:rsid w:val="009A4EC7"/>
    <w:rsid w:val="009A7FA9"/>
    <w:rsid w:val="009B089A"/>
    <w:rsid w:val="009B08C4"/>
    <w:rsid w:val="009B0F53"/>
    <w:rsid w:val="009B1C53"/>
    <w:rsid w:val="009B38FF"/>
    <w:rsid w:val="009B3C66"/>
    <w:rsid w:val="009B6B84"/>
    <w:rsid w:val="009B71B9"/>
    <w:rsid w:val="009B7727"/>
    <w:rsid w:val="009B7A9B"/>
    <w:rsid w:val="009C0B12"/>
    <w:rsid w:val="009C1BE7"/>
    <w:rsid w:val="009C1F24"/>
    <w:rsid w:val="009C2D22"/>
    <w:rsid w:val="009C3A27"/>
    <w:rsid w:val="009C3C21"/>
    <w:rsid w:val="009C3D31"/>
    <w:rsid w:val="009C558F"/>
    <w:rsid w:val="009C7E13"/>
    <w:rsid w:val="009C7EBF"/>
    <w:rsid w:val="009D130E"/>
    <w:rsid w:val="009D392D"/>
    <w:rsid w:val="009D4AB2"/>
    <w:rsid w:val="009D5B1D"/>
    <w:rsid w:val="009D6629"/>
    <w:rsid w:val="009D77EC"/>
    <w:rsid w:val="009D7991"/>
    <w:rsid w:val="009E0D15"/>
    <w:rsid w:val="009E10E6"/>
    <w:rsid w:val="009E10FD"/>
    <w:rsid w:val="009E148B"/>
    <w:rsid w:val="009E38F5"/>
    <w:rsid w:val="009F07A5"/>
    <w:rsid w:val="009F0DCB"/>
    <w:rsid w:val="009F1A82"/>
    <w:rsid w:val="009F3F64"/>
    <w:rsid w:val="00A025F2"/>
    <w:rsid w:val="00A10336"/>
    <w:rsid w:val="00A11525"/>
    <w:rsid w:val="00A11DB8"/>
    <w:rsid w:val="00A12110"/>
    <w:rsid w:val="00A124D4"/>
    <w:rsid w:val="00A13D32"/>
    <w:rsid w:val="00A14C05"/>
    <w:rsid w:val="00A15AB7"/>
    <w:rsid w:val="00A16DA5"/>
    <w:rsid w:val="00A203C5"/>
    <w:rsid w:val="00A2395A"/>
    <w:rsid w:val="00A24FB0"/>
    <w:rsid w:val="00A26CAA"/>
    <w:rsid w:val="00A30CCC"/>
    <w:rsid w:val="00A30E7E"/>
    <w:rsid w:val="00A32996"/>
    <w:rsid w:val="00A34708"/>
    <w:rsid w:val="00A36576"/>
    <w:rsid w:val="00A37B62"/>
    <w:rsid w:val="00A37E85"/>
    <w:rsid w:val="00A43967"/>
    <w:rsid w:val="00A43D53"/>
    <w:rsid w:val="00A44549"/>
    <w:rsid w:val="00A4796A"/>
    <w:rsid w:val="00A47AAC"/>
    <w:rsid w:val="00A50C5F"/>
    <w:rsid w:val="00A516A8"/>
    <w:rsid w:val="00A5206E"/>
    <w:rsid w:val="00A5233B"/>
    <w:rsid w:val="00A529D6"/>
    <w:rsid w:val="00A52BDC"/>
    <w:rsid w:val="00A539FD"/>
    <w:rsid w:val="00A55152"/>
    <w:rsid w:val="00A55C7F"/>
    <w:rsid w:val="00A562FE"/>
    <w:rsid w:val="00A62141"/>
    <w:rsid w:val="00A62DAB"/>
    <w:rsid w:val="00A642EA"/>
    <w:rsid w:val="00A704C7"/>
    <w:rsid w:val="00A709EF"/>
    <w:rsid w:val="00A71728"/>
    <w:rsid w:val="00A73AAA"/>
    <w:rsid w:val="00A74560"/>
    <w:rsid w:val="00A747F6"/>
    <w:rsid w:val="00A74D9F"/>
    <w:rsid w:val="00A754B0"/>
    <w:rsid w:val="00A8112C"/>
    <w:rsid w:val="00A825FB"/>
    <w:rsid w:val="00A83126"/>
    <w:rsid w:val="00A84022"/>
    <w:rsid w:val="00A8568C"/>
    <w:rsid w:val="00A85BCE"/>
    <w:rsid w:val="00A86354"/>
    <w:rsid w:val="00A92951"/>
    <w:rsid w:val="00A93590"/>
    <w:rsid w:val="00A93C95"/>
    <w:rsid w:val="00A96213"/>
    <w:rsid w:val="00A969C8"/>
    <w:rsid w:val="00A973AC"/>
    <w:rsid w:val="00A979D0"/>
    <w:rsid w:val="00AA1B7E"/>
    <w:rsid w:val="00AA34FE"/>
    <w:rsid w:val="00AA5EEC"/>
    <w:rsid w:val="00AA6F38"/>
    <w:rsid w:val="00AB0D34"/>
    <w:rsid w:val="00AB2F2F"/>
    <w:rsid w:val="00AB399C"/>
    <w:rsid w:val="00AB4497"/>
    <w:rsid w:val="00AB4B17"/>
    <w:rsid w:val="00AB7867"/>
    <w:rsid w:val="00AB7F90"/>
    <w:rsid w:val="00AC3025"/>
    <w:rsid w:val="00AC3FCF"/>
    <w:rsid w:val="00AC41B8"/>
    <w:rsid w:val="00AC4EB4"/>
    <w:rsid w:val="00AC5647"/>
    <w:rsid w:val="00AC6317"/>
    <w:rsid w:val="00AC75ED"/>
    <w:rsid w:val="00AD00B8"/>
    <w:rsid w:val="00AD0A1B"/>
    <w:rsid w:val="00AD0B90"/>
    <w:rsid w:val="00AD24B4"/>
    <w:rsid w:val="00AD3BFC"/>
    <w:rsid w:val="00AD441F"/>
    <w:rsid w:val="00AD641F"/>
    <w:rsid w:val="00AD6793"/>
    <w:rsid w:val="00AD7746"/>
    <w:rsid w:val="00AE0716"/>
    <w:rsid w:val="00AE1060"/>
    <w:rsid w:val="00AE1D32"/>
    <w:rsid w:val="00AE33B3"/>
    <w:rsid w:val="00AE38B3"/>
    <w:rsid w:val="00AE5E97"/>
    <w:rsid w:val="00AE7244"/>
    <w:rsid w:val="00AE761C"/>
    <w:rsid w:val="00AF1273"/>
    <w:rsid w:val="00AF1B77"/>
    <w:rsid w:val="00AF1F48"/>
    <w:rsid w:val="00AF3EDC"/>
    <w:rsid w:val="00AF57F7"/>
    <w:rsid w:val="00AF5CF5"/>
    <w:rsid w:val="00AF6D1A"/>
    <w:rsid w:val="00AF6ED4"/>
    <w:rsid w:val="00AF7C85"/>
    <w:rsid w:val="00B0137C"/>
    <w:rsid w:val="00B02578"/>
    <w:rsid w:val="00B0299C"/>
    <w:rsid w:val="00B0448A"/>
    <w:rsid w:val="00B0460B"/>
    <w:rsid w:val="00B04626"/>
    <w:rsid w:val="00B054D6"/>
    <w:rsid w:val="00B06156"/>
    <w:rsid w:val="00B06807"/>
    <w:rsid w:val="00B07D74"/>
    <w:rsid w:val="00B11080"/>
    <w:rsid w:val="00B11C7F"/>
    <w:rsid w:val="00B13456"/>
    <w:rsid w:val="00B15291"/>
    <w:rsid w:val="00B15347"/>
    <w:rsid w:val="00B16301"/>
    <w:rsid w:val="00B20D64"/>
    <w:rsid w:val="00B20D95"/>
    <w:rsid w:val="00B20F53"/>
    <w:rsid w:val="00B21A27"/>
    <w:rsid w:val="00B22037"/>
    <w:rsid w:val="00B25088"/>
    <w:rsid w:val="00B2596C"/>
    <w:rsid w:val="00B26F9C"/>
    <w:rsid w:val="00B304C5"/>
    <w:rsid w:val="00B30908"/>
    <w:rsid w:val="00B3112F"/>
    <w:rsid w:val="00B31D85"/>
    <w:rsid w:val="00B34180"/>
    <w:rsid w:val="00B3472C"/>
    <w:rsid w:val="00B34C7C"/>
    <w:rsid w:val="00B34E70"/>
    <w:rsid w:val="00B351B3"/>
    <w:rsid w:val="00B3528D"/>
    <w:rsid w:val="00B361A2"/>
    <w:rsid w:val="00B37B12"/>
    <w:rsid w:val="00B445CB"/>
    <w:rsid w:val="00B47744"/>
    <w:rsid w:val="00B47ADB"/>
    <w:rsid w:val="00B52C79"/>
    <w:rsid w:val="00B52E8F"/>
    <w:rsid w:val="00B53EF9"/>
    <w:rsid w:val="00B5484C"/>
    <w:rsid w:val="00B54A25"/>
    <w:rsid w:val="00B55AF7"/>
    <w:rsid w:val="00B5610E"/>
    <w:rsid w:val="00B562F6"/>
    <w:rsid w:val="00B57C8D"/>
    <w:rsid w:val="00B60667"/>
    <w:rsid w:val="00B60738"/>
    <w:rsid w:val="00B60BED"/>
    <w:rsid w:val="00B60F79"/>
    <w:rsid w:val="00B632A1"/>
    <w:rsid w:val="00B632EA"/>
    <w:rsid w:val="00B6377C"/>
    <w:rsid w:val="00B63DD9"/>
    <w:rsid w:val="00B652F0"/>
    <w:rsid w:val="00B709C3"/>
    <w:rsid w:val="00B70C0A"/>
    <w:rsid w:val="00B70C76"/>
    <w:rsid w:val="00B71528"/>
    <w:rsid w:val="00B73C8A"/>
    <w:rsid w:val="00B7474C"/>
    <w:rsid w:val="00B75623"/>
    <w:rsid w:val="00B75BA0"/>
    <w:rsid w:val="00B7727F"/>
    <w:rsid w:val="00B80D7B"/>
    <w:rsid w:val="00B81E65"/>
    <w:rsid w:val="00B8229C"/>
    <w:rsid w:val="00B864DE"/>
    <w:rsid w:val="00B87DD0"/>
    <w:rsid w:val="00B87F8A"/>
    <w:rsid w:val="00B90BCC"/>
    <w:rsid w:val="00B9101B"/>
    <w:rsid w:val="00B91177"/>
    <w:rsid w:val="00B92A0F"/>
    <w:rsid w:val="00B9422A"/>
    <w:rsid w:val="00B9497D"/>
    <w:rsid w:val="00B94C0A"/>
    <w:rsid w:val="00B95DB1"/>
    <w:rsid w:val="00B97422"/>
    <w:rsid w:val="00BA0BF7"/>
    <w:rsid w:val="00BA10C7"/>
    <w:rsid w:val="00BA30A9"/>
    <w:rsid w:val="00BA5CBE"/>
    <w:rsid w:val="00BA613F"/>
    <w:rsid w:val="00BB0B58"/>
    <w:rsid w:val="00BB2022"/>
    <w:rsid w:val="00BB2F3C"/>
    <w:rsid w:val="00BB3B6F"/>
    <w:rsid w:val="00BB66D1"/>
    <w:rsid w:val="00BB6E50"/>
    <w:rsid w:val="00BB78CD"/>
    <w:rsid w:val="00BB7A75"/>
    <w:rsid w:val="00BC3D43"/>
    <w:rsid w:val="00BC4409"/>
    <w:rsid w:val="00BC78C1"/>
    <w:rsid w:val="00BD37FA"/>
    <w:rsid w:val="00BD4FAD"/>
    <w:rsid w:val="00BD74C5"/>
    <w:rsid w:val="00BE3451"/>
    <w:rsid w:val="00BE383B"/>
    <w:rsid w:val="00BE3CE1"/>
    <w:rsid w:val="00BE57A8"/>
    <w:rsid w:val="00BE590C"/>
    <w:rsid w:val="00BE5C0F"/>
    <w:rsid w:val="00BE7275"/>
    <w:rsid w:val="00BE7E27"/>
    <w:rsid w:val="00BF138D"/>
    <w:rsid w:val="00BF2F1A"/>
    <w:rsid w:val="00C01BE3"/>
    <w:rsid w:val="00C02D28"/>
    <w:rsid w:val="00C05402"/>
    <w:rsid w:val="00C10B5F"/>
    <w:rsid w:val="00C11ABC"/>
    <w:rsid w:val="00C130E6"/>
    <w:rsid w:val="00C15407"/>
    <w:rsid w:val="00C15CBD"/>
    <w:rsid w:val="00C229A3"/>
    <w:rsid w:val="00C22CA7"/>
    <w:rsid w:val="00C235E2"/>
    <w:rsid w:val="00C23668"/>
    <w:rsid w:val="00C23C38"/>
    <w:rsid w:val="00C265A9"/>
    <w:rsid w:val="00C2752C"/>
    <w:rsid w:val="00C31B49"/>
    <w:rsid w:val="00C323AB"/>
    <w:rsid w:val="00C3397C"/>
    <w:rsid w:val="00C34C97"/>
    <w:rsid w:val="00C35537"/>
    <w:rsid w:val="00C36836"/>
    <w:rsid w:val="00C36E03"/>
    <w:rsid w:val="00C3739F"/>
    <w:rsid w:val="00C4002B"/>
    <w:rsid w:val="00C406EC"/>
    <w:rsid w:val="00C41E66"/>
    <w:rsid w:val="00C42C39"/>
    <w:rsid w:val="00C43108"/>
    <w:rsid w:val="00C44237"/>
    <w:rsid w:val="00C4530E"/>
    <w:rsid w:val="00C462F6"/>
    <w:rsid w:val="00C50B7E"/>
    <w:rsid w:val="00C50BB9"/>
    <w:rsid w:val="00C50DF9"/>
    <w:rsid w:val="00C5149E"/>
    <w:rsid w:val="00C52A01"/>
    <w:rsid w:val="00C530E2"/>
    <w:rsid w:val="00C550CC"/>
    <w:rsid w:val="00C564C8"/>
    <w:rsid w:val="00C569E4"/>
    <w:rsid w:val="00C6087D"/>
    <w:rsid w:val="00C61B8E"/>
    <w:rsid w:val="00C66392"/>
    <w:rsid w:val="00C67B4B"/>
    <w:rsid w:val="00C67D7E"/>
    <w:rsid w:val="00C721C2"/>
    <w:rsid w:val="00C722C7"/>
    <w:rsid w:val="00C7271B"/>
    <w:rsid w:val="00C742CA"/>
    <w:rsid w:val="00C74A1D"/>
    <w:rsid w:val="00C75CA4"/>
    <w:rsid w:val="00C77D98"/>
    <w:rsid w:val="00C811AC"/>
    <w:rsid w:val="00C81F70"/>
    <w:rsid w:val="00C8338A"/>
    <w:rsid w:val="00C84B2B"/>
    <w:rsid w:val="00C85411"/>
    <w:rsid w:val="00C926F0"/>
    <w:rsid w:val="00C94AB3"/>
    <w:rsid w:val="00C94EE8"/>
    <w:rsid w:val="00C953DC"/>
    <w:rsid w:val="00C96992"/>
    <w:rsid w:val="00CA00EB"/>
    <w:rsid w:val="00CA11B0"/>
    <w:rsid w:val="00CA203B"/>
    <w:rsid w:val="00CA30E7"/>
    <w:rsid w:val="00CA3238"/>
    <w:rsid w:val="00CA3A93"/>
    <w:rsid w:val="00CA3D5E"/>
    <w:rsid w:val="00CA4194"/>
    <w:rsid w:val="00CA48CA"/>
    <w:rsid w:val="00CA53D6"/>
    <w:rsid w:val="00CA59D6"/>
    <w:rsid w:val="00CA6BBA"/>
    <w:rsid w:val="00CB02B5"/>
    <w:rsid w:val="00CB0FA8"/>
    <w:rsid w:val="00CB3723"/>
    <w:rsid w:val="00CB374E"/>
    <w:rsid w:val="00CB6DC7"/>
    <w:rsid w:val="00CB7B9F"/>
    <w:rsid w:val="00CC1E34"/>
    <w:rsid w:val="00CC34E1"/>
    <w:rsid w:val="00CC3825"/>
    <w:rsid w:val="00CC4EA0"/>
    <w:rsid w:val="00CC64D6"/>
    <w:rsid w:val="00CC7BA0"/>
    <w:rsid w:val="00CD09A2"/>
    <w:rsid w:val="00CD325B"/>
    <w:rsid w:val="00CD55DF"/>
    <w:rsid w:val="00CE024B"/>
    <w:rsid w:val="00CE3CDE"/>
    <w:rsid w:val="00CE6276"/>
    <w:rsid w:val="00CE69FB"/>
    <w:rsid w:val="00CF0B59"/>
    <w:rsid w:val="00CF44B1"/>
    <w:rsid w:val="00D0170D"/>
    <w:rsid w:val="00D0339A"/>
    <w:rsid w:val="00D03701"/>
    <w:rsid w:val="00D04384"/>
    <w:rsid w:val="00D1133A"/>
    <w:rsid w:val="00D11C66"/>
    <w:rsid w:val="00D12184"/>
    <w:rsid w:val="00D121CC"/>
    <w:rsid w:val="00D131C8"/>
    <w:rsid w:val="00D1328B"/>
    <w:rsid w:val="00D13812"/>
    <w:rsid w:val="00D175EF"/>
    <w:rsid w:val="00D20091"/>
    <w:rsid w:val="00D20664"/>
    <w:rsid w:val="00D20725"/>
    <w:rsid w:val="00D20782"/>
    <w:rsid w:val="00D20834"/>
    <w:rsid w:val="00D20E0F"/>
    <w:rsid w:val="00D213FA"/>
    <w:rsid w:val="00D217DB"/>
    <w:rsid w:val="00D218BD"/>
    <w:rsid w:val="00D23EF9"/>
    <w:rsid w:val="00D2517B"/>
    <w:rsid w:val="00D265B7"/>
    <w:rsid w:val="00D30213"/>
    <w:rsid w:val="00D317B8"/>
    <w:rsid w:val="00D32447"/>
    <w:rsid w:val="00D3268A"/>
    <w:rsid w:val="00D3485A"/>
    <w:rsid w:val="00D35C5D"/>
    <w:rsid w:val="00D3619E"/>
    <w:rsid w:val="00D36B7A"/>
    <w:rsid w:val="00D40BB4"/>
    <w:rsid w:val="00D41E77"/>
    <w:rsid w:val="00D42496"/>
    <w:rsid w:val="00D43129"/>
    <w:rsid w:val="00D44377"/>
    <w:rsid w:val="00D5184C"/>
    <w:rsid w:val="00D5214F"/>
    <w:rsid w:val="00D526FC"/>
    <w:rsid w:val="00D53824"/>
    <w:rsid w:val="00D53F4A"/>
    <w:rsid w:val="00D6275D"/>
    <w:rsid w:val="00D63CCF"/>
    <w:rsid w:val="00D65199"/>
    <w:rsid w:val="00D65348"/>
    <w:rsid w:val="00D66A0C"/>
    <w:rsid w:val="00D66BF1"/>
    <w:rsid w:val="00D70FA1"/>
    <w:rsid w:val="00D70FDF"/>
    <w:rsid w:val="00D72215"/>
    <w:rsid w:val="00D759A9"/>
    <w:rsid w:val="00D7786B"/>
    <w:rsid w:val="00D81146"/>
    <w:rsid w:val="00D830A4"/>
    <w:rsid w:val="00D83B51"/>
    <w:rsid w:val="00D83E02"/>
    <w:rsid w:val="00D841C3"/>
    <w:rsid w:val="00D8422A"/>
    <w:rsid w:val="00D85502"/>
    <w:rsid w:val="00D86498"/>
    <w:rsid w:val="00D865E9"/>
    <w:rsid w:val="00D8798F"/>
    <w:rsid w:val="00D87AD9"/>
    <w:rsid w:val="00D90C88"/>
    <w:rsid w:val="00D93B44"/>
    <w:rsid w:val="00D9626D"/>
    <w:rsid w:val="00D964BD"/>
    <w:rsid w:val="00D97461"/>
    <w:rsid w:val="00D97E44"/>
    <w:rsid w:val="00DA0B1E"/>
    <w:rsid w:val="00DA16C2"/>
    <w:rsid w:val="00DA7623"/>
    <w:rsid w:val="00DA7FF6"/>
    <w:rsid w:val="00DB0B51"/>
    <w:rsid w:val="00DB1A6C"/>
    <w:rsid w:val="00DB2287"/>
    <w:rsid w:val="00DB2D07"/>
    <w:rsid w:val="00DB6151"/>
    <w:rsid w:val="00DB7B8A"/>
    <w:rsid w:val="00DC12EC"/>
    <w:rsid w:val="00DC1D5A"/>
    <w:rsid w:val="00DC1FF3"/>
    <w:rsid w:val="00DC3B38"/>
    <w:rsid w:val="00DC45C3"/>
    <w:rsid w:val="00DC4737"/>
    <w:rsid w:val="00DC53DC"/>
    <w:rsid w:val="00DC7355"/>
    <w:rsid w:val="00DD0729"/>
    <w:rsid w:val="00DD0C08"/>
    <w:rsid w:val="00DD1759"/>
    <w:rsid w:val="00DD2B1E"/>
    <w:rsid w:val="00DD2E3F"/>
    <w:rsid w:val="00DD339F"/>
    <w:rsid w:val="00DD44BC"/>
    <w:rsid w:val="00DD589D"/>
    <w:rsid w:val="00DD6A21"/>
    <w:rsid w:val="00DD7BDC"/>
    <w:rsid w:val="00DE0F5F"/>
    <w:rsid w:val="00DE21AB"/>
    <w:rsid w:val="00DE2C58"/>
    <w:rsid w:val="00DE35CC"/>
    <w:rsid w:val="00DE6090"/>
    <w:rsid w:val="00DE7C3C"/>
    <w:rsid w:val="00DF029D"/>
    <w:rsid w:val="00DF0C2E"/>
    <w:rsid w:val="00DF0F85"/>
    <w:rsid w:val="00DF0FC9"/>
    <w:rsid w:val="00DF1460"/>
    <w:rsid w:val="00DF200E"/>
    <w:rsid w:val="00DF43DB"/>
    <w:rsid w:val="00DF5265"/>
    <w:rsid w:val="00DF55AA"/>
    <w:rsid w:val="00DF6A30"/>
    <w:rsid w:val="00DF7F90"/>
    <w:rsid w:val="00E0067B"/>
    <w:rsid w:val="00E016EB"/>
    <w:rsid w:val="00E0516C"/>
    <w:rsid w:val="00E06E3D"/>
    <w:rsid w:val="00E073B8"/>
    <w:rsid w:val="00E078DC"/>
    <w:rsid w:val="00E10315"/>
    <w:rsid w:val="00E10354"/>
    <w:rsid w:val="00E1041E"/>
    <w:rsid w:val="00E10BC0"/>
    <w:rsid w:val="00E11805"/>
    <w:rsid w:val="00E120B2"/>
    <w:rsid w:val="00E13ACE"/>
    <w:rsid w:val="00E14D4B"/>
    <w:rsid w:val="00E16501"/>
    <w:rsid w:val="00E2028F"/>
    <w:rsid w:val="00E20F38"/>
    <w:rsid w:val="00E2498F"/>
    <w:rsid w:val="00E26D4B"/>
    <w:rsid w:val="00E26EE6"/>
    <w:rsid w:val="00E27CE7"/>
    <w:rsid w:val="00E30CFD"/>
    <w:rsid w:val="00E31EFA"/>
    <w:rsid w:val="00E3285D"/>
    <w:rsid w:val="00E339EF"/>
    <w:rsid w:val="00E34417"/>
    <w:rsid w:val="00E34690"/>
    <w:rsid w:val="00E36A15"/>
    <w:rsid w:val="00E36D91"/>
    <w:rsid w:val="00E37FDA"/>
    <w:rsid w:val="00E431D6"/>
    <w:rsid w:val="00E4341C"/>
    <w:rsid w:val="00E453F0"/>
    <w:rsid w:val="00E46622"/>
    <w:rsid w:val="00E46887"/>
    <w:rsid w:val="00E47FCA"/>
    <w:rsid w:val="00E50931"/>
    <w:rsid w:val="00E518FE"/>
    <w:rsid w:val="00E52D28"/>
    <w:rsid w:val="00E53710"/>
    <w:rsid w:val="00E53D54"/>
    <w:rsid w:val="00E5579A"/>
    <w:rsid w:val="00E5599E"/>
    <w:rsid w:val="00E55A6E"/>
    <w:rsid w:val="00E56B0A"/>
    <w:rsid w:val="00E61310"/>
    <w:rsid w:val="00E62429"/>
    <w:rsid w:val="00E627A8"/>
    <w:rsid w:val="00E64444"/>
    <w:rsid w:val="00E66AC0"/>
    <w:rsid w:val="00E67C53"/>
    <w:rsid w:val="00E714F0"/>
    <w:rsid w:val="00E73F81"/>
    <w:rsid w:val="00E7463A"/>
    <w:rsid w:val="00E750BF"/>
    <w:rsid w:val="00E75856"/>
    <w:rsid w:val="00E75860"/>
    <w:rsid w:val="00E75C22"/>
    <w:rsid w:val="00E761D7"/>
    <w:rsid w:val="00E8040A"/>
    <w:rsid w:val="00E814DD"/>
    <w:rsid w:val="00E85263"/>
    <w:rsid w:val="00E86F20"/>
    <w:rsid w:val="00E87175"/>
    <w:rsid w:val="00E90A86"/>
    <w:rsid w:val="00E94CE7"/>
    <w:rsid w:val="00E979B9"/>
    <w:rsid w:val="00EA025F"/>
    <w:rsid w:val="00EA04BA"/>
    <w:rsid w:val="00EA158C"/>
    <w:rsid w:val="00EA61B9"/>
    <w:rsid w:val="00EA62AD"/>
    <w:rsid w:val="00EB136C"/>
    <w:rsid w:val="00EB1F79"/>
    <w:rsid w:val="00EB2391"/>
    <w:rsid w:val="00EB6361"/>
    <w:rsid w:val="00EC05AE"/>
    <w:rsid w:val="00EC0B81"/>
    <w:rsid w:val="00EC1C61"/>
    <w:rsid w:val="00EC4D89"/>
    <w:rsid w:val="00EC563C"/>
    <w:rsid w:val="00EC7BE8"/>
    <w:rsid w:val="00ED360F"/>
    <w:rsid w:val="00ED4333"/>
    <w:rsid w:val="00ED4763"/>
    <w:rsid w:val="00ED5FC4"/>
    <w:rsid w:val="00ED7D7E"/>
    <w:rsid w:val="00EE039F"/>
    <w:rsid w:val="00EE3089"/>
    <w:rsid w:val="00EE45B3"/>
    <w:rsid w:val="00EE7386"/>
    <w:rsid w:val="00EF07CE"/>
    <w:rsid w:val="00EF2A12"/>
    <w:rsid w:val="00EF40B3"/>
    <w:rsid w:val="00EF67BB"/>
    <w:rsid w:val="00EF7B4F"/>
    <w:rsid w:val="00F00A33"/>
    <w:rsid w:val="00F019AF"/>
    <w:rsid w:val="00F0211A"/>
    <w:rsid w:val="00F02B50"/>
    <w:rsid w:val="00F03723"/>
    <w:rsid w:val="00F03792"/>
    <w:rsid w:val="00F04143"/>
    <w:rsid w:val="00F0446B"/>
    <w:rsid w:val="00F04A5F"/>
    <w:rsid w:val="00F04F30"/>
    <w:rsid w:val="00F11E6A"/>
    <w:rsid w:val="00F12195"/>
    <w:rsid w:val="00F12C8D"/>
    <w:rsid w:val="00F15709"/>
    <w:rsid w:val="00F174F6"/>
    <w:rsid w:val="00F203C9"/>
    <w:rsid w:val="00F227C6"/>
    <w:rsid w:val="00F23BE4"/>
    <w:rsid w:val="00F23D47"/>
    <w:rsid w:val="00F2718A"/>
    <w:rsid w:val="00F30892"/>
    <w:rsid w:val="00F30CAB"/>
    <w:rsid w:val="00F3160B"/>
    <w:rsid w:val="00F32259"/>
    <w:rsid w:val="00F32296"/>
    <w:rsid w:val="00F32610"/>
    <w:rsid w:val="00F33506"/>
    <w:rsid w:val="00F351F8"/>
    <w:rsid w:val="00F353E0"/>
    <w:rsid w:val="00F36B65"/>
    <w:rsid w:val="00F40FFC"/>
    <w:rsid w:val="00F44C5C"/>
    <w:rsid w:val="00F50797"/>
    <w:rsid w:val="00F507B9"/>
    <w:rsid w:val="00F5126B"/>
    <w:rsid w:val="00F523EB"/>
    <w:rsid w:val="00F532DC"/>
    <w:rsid w:val="00F55433"/>
    <w:rsid w:val="00F56E01"/>
    <w:rsid w:val="00F57000"/>
    <w:rsid w:val="00F57858"/>
    <w:rsid w:val="00F57CE2"/>
    <w:rsid w:val="00F57DAF"/>
    <w:rsid w:val="00F61276"/>
    <w:rsid w:val="00F6165C"/>
    <w:rsid w:val="00F6277A"/>
    <w:rsid w:val="00F62E14"/>
    <w:rsid w:val="00F66A9C"/>
    <w:rsid w:val="00F67418"/>
    <w:rsid w:val="00F67532"/>
    <w:rsid w:val="00F71A5D"/>
    <w:rsid w:val="00F71F8D"/>
    <w:rsid w:val="00F72D85"/>
    <w:rsid w:val="00F73085"/>
    <w:rsid w:val="00F7323D"/>
    <w:rsid w:val="00F738AB"/>
    <w:rsid w:val="00F74B9A"/>
    <w:rsid w:val="00F75609"/>
    <w:rsid w:val="00F80DF2"/>
    <w:rsid w:val="00F81379"/>
    <w:rsid w:val="00F81E82"/>
    <w:rsid w:val="00F82321"/>
    <w:rsid w:val="00F84DFD"/>
    <w:rsid w:val="00F87B0B"/>
    <w:rsid w:val="00F9102B"/>
    <w:rsid w:val="00F91F08"/>
    <w:rsid w:val="00F92196"/>
    <w:rsid w:val="00F9349D"/>
    <w:rsid w:val="00F96DB8"/>
    <w:rsid w:val="00F97588"/>
    <w:rsid w:val="00FA085A"/>
    <w:rsid w:val="00FA1533"/>
    <w:rsid w:val="00FA2707"/>
    <w:rsid w:val="00FA41C9"/>
    <w:rsid w:val="00FA692F"/>
    <w:rsid w:val="00FB28D2"/>
    <w:rsid w:val="00FB3B1F"/>
    <w:rsid w:val="00FB3B2D"/>
    <w:rsid w:val="00FB61C8"/>
    <w:rsid w:val="00FB7935"/>
    <w:rsid w:val="00FC3834"/>
    <w:rsid w:val="00FC5C4F"/>
    <w:rsid w:val="00FC7B61"/>
    <w:rsid w:val="00FD0570"/>
    <w:rsid w:val="00FD1399"/>
    <w:rsid w:val="00FD21F9"/>
    <w:rsid w:val="00FD292E"/>
    <w:rsid w:val="00FD35E3"/>
    <w:rsid w:val="00FD3D72"/>
    <w:rsid w:val="00FD56A4"/>
    <w:rsid w:val="00FD60D3"/>
    <w:rsid w:val="00FD659F"/>
    <w:rsid w:val="00FD7172"/>
    <w:rsid w:val="00FE151D"/>
    <w:rsid w:val="00FE1A2C"/>
    <w:rsid w:val="00FE3F40"/>
    <w:rsid w:val="00FE6B86"/>
    <w:rsid w:val="00FE7787"/>
    <w:rsid w:val="00FE7B54"/>
    <w:rsid w:val="00FF0C24"/>
    <w:rsid w:val="00FF0D5B"/>
    <w:rsid w:val="00FF368E"/>
    <w:rsid w:val="00FF50E5"/>
    <w:rsid w:val="00FF5B23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EAD5FCE-C0EA-4CB6-8418-A3BD3BA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9A3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  <w:lang w:val="en-US" w:eastAsia="en-US"/>
    </w:rPr>
  </w:style>
  <w:style w:type="paragraph" w:styleId="Heading1">
    <w:name w:val="heading 1"/>
    <w:basedOn w:val="SectionHeader"/>
    <w:next w:val="Normal"/>
    <w:link w:val="Heading1Char"/>
    <w:uiPriority w:val="99"/>
    <w:qFormat/>
    <w:rsid w:val="00A10336"/>
    <w:pPr>
      <w:outlineLvl w:val="0"/>
    </w:pPr>
    <w:rPr>
      <w:b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A10336"/>
    <w:pPr>
      <w:spacing w:after="18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10336"/>
    <w:pPr>
      <w:outlineLvl w:val="2"/>
    </w:pPr>
    <w:rPr>
      <w:rFonts w:ascii="Calibri Light" w:hAnsi="Calibri Light" w:cs="Calibri Light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00CA"/>
    <w:pPr>
      <w:spacing w:before="160" w:after="60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10336"/>
    <w:rPr>
      <w:rFonts w:ascii="Calibri Light" w:hAnsi="Calibri Light" w:cs="Calibri Light"/>
      <w:sz w:val="32"/>
      <w:szCs w:val="32"/>
      <w:shd w:val="clear" w:color="auto" w:fill="D9D9D9"/>
      <w:lang w:val="en-US" w:eastAsia="en-US"/>
    </w:rPr>
  </w:style>
  <w:style w:type="character" w:customStyle="1" w:styleId="Heading2Char">
    <w:name w:val="Heading 2 Char"/>
    <w:basedOn w:val="Heading3Char"/>
    <w:link w:val="Heading2"/>
    <w:uiPriority w:val="99"/>
    <w:locked/>
    <w:rsid w:val="00A10336"/>
    <w:rPr>
      <w:rFonts w:ascii="Calibri Light" w:hAnsi="Calibri Light" w:cs="Calibri Light"/>
      <w:sz w:val="32"/>
      <w:szCs w:val="32"/>
      <w:lang w:val="en-US" w:eastAsia="en-US"/>
    </w:rPr>
  </w:style>
  <w:style w:type="character" w:customStyle="1" w:styleId="Heading3Char">
    <w:name w:val="Heading 3 Char"/>
    <w:link w:val="Heading3"/>
    <w:uiPriority w:val="99"/>
    <w:locked/>
    <w:rsid w:val="00A10336"/>
    <w:rPr>
      <w:rFonts w:ascii="Calibri Light" w:hAnsi="Calibri Light" w:cs="Calibri Light"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locked/>
    <w:rsid w:val="00853A4C"/>
    <w:rPr>
      <w:rFonts w:ascii="Calibri" w:hAnsi="Calibri" w:cs="Times New Roman"/>
      <w:sz w:val="22"/>
      <w:u w:val="single"/>
      <w:lang w:val="en-US" w:eastAsia="en-US"/>
    </w:rPr>
  </w:style>
  <w:style w:type="paragraph" w:styleId="ListBullet2">
    <w:name w:val="List Bullet 2"/>
    <w:basedOn w:val="Normal"/>
    <w:uiPriority w:val="99"/>
    <w:rsid w:val="006D5E65"/>
    <w:pPr>
      <w:framePr w:wrap="around" w:vAnchor="text" w:hAnchor="text" w:y="1"/>
      <w:numPr>
        <w:numId w:val="2"/>
      </w:numPr>
      <w:ind w:left="641" w:hanging="357"/>
    </w:pPr>
  </w:style>
  <w:style w:type="paragraph" w:styleId="Header">
    <w:name w:val="header"/>
    <w:basedOn w:val="Normal"/>
    <w:link w:val="HeaderChar"/>
    <w:uiPriority w:val="99"/>
    <w:rsid w:val="008A00C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Calibri" w:hAnsi="Calibri" w:cs="Times New Roman"/>
      <w:sz w:val="20"/>
      <w:szCs w:val="20"/>
    </w:rPr>
  </w:style>
  <w:style w:type="paragraph" w:customStyle="1" w:styleId="Highlight">
    <w:name w:val="Highlight"/>
    <w:basedOn w:val="Normal"/>
    <w:uiPriority w:val="99"/>
    <w:rsid w:val="008A00CA"/>
    <w:pPr>
      <w:shd w:val="clear" w:color="auto" w:fill="B0CCC5"/>
      <w:spacing w:before="60"/>
    </w:pPr>
    <w:rPr>
      <w:rFonts w:eastAsia="Batang" w:cs="Arial"/>
      <w:bCs/>
      <w:szCs w:val="22"/>
      <w:lang w:eastAsia="ar-SA"/>
    </w:rPr>
  </w:style>
  <w:style w:type="paragraph" w:styleId="Footer">
    <w:name w:val="footer"/>
    <w:basedOn w:val="Normal"/>
    <w:link w:val="FooterChar"/>
    <w:uiPriority w:val="99"/>
    <w:rsid w:val="008A00C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Calibri" w:hAnsi="Calibri" w:cs="Times New Roman"/>
      <w:sz w:val="20"/>
      <w:szCs w:val="20"/>
    </w:rPr>
  </w:style>
  <w:style w:type="paragraph" w:customStyle="1" w:styleId="TableNumber">
    <w:name w:val="Table_Number"/>
    <w:basedOn w:val="TableCell"/>
    <w:uiPriority w:val="99"/>
    <w:rsid w:val="00C229A3"/>
    <w:pPr>
      <w:tabs>
        <w:tab w:val="num" w:pos="0"/>
      </w:tabs>
      <w:ind w:left="360" w:hanging="360"/>
    </w:pPr>
  </w:style>
  <w:style w:type="paragraph" w:customStyle="1" w:styleId="TableCell">
    <w:name w:val="Table_Cell"/>
    <w:basedOn w:val="Normal"/>
    <w:uiPriority w:val="99"/>
    <w:rsid w:val="00C229A3"/>
    <w:pPr>
      <w:spacing w:before="60" w:after="60"/>
    </w:pPr>
  </w:style>
  <w:style w:type="paragraph" w:styleId="ListBullet">
    <w:name w:val="List Bullet"/>
    <w:basedOn w:val="Normal"/>
    <w:uiPriority w:val="99"/>
    <w:rsid w:val="00C229A3"/>
    <w:pPr>
      <w:numPr>
        <w:numId w:val="1"/>
      </w:numPr>
      <w:tabs>
        <w:tab w:val="clear" w:pos="926"/>
        <w:tab w:val="num" w:pos="360"/>
      </w:tabs>
      <w:ind w:left="360"/>
    </w:pPr>
  </w:style>
  <w:style w:type="paragraph" w:customStyle="1" w:styleId="TableHead">
    <w:name w:val="Table_Head"/>
    <w:basedOn w:val="Normal"/>
    <w:uiPriority w:val="99"/>
    <w:rsid w:val="00C229A3"/>
    <w:pPr>
      <w:suppressAutoHyphens/>
      <w:overflowPunct/>
      <w:autoSpaceDE/>
      <w:autoSpaceDN/>
      <w:adjustRightInd/>
      <w:spacing w:before="60" w:after="60"/>
      <w:textAlignment w:val="auto"/>
    </w:pPr>
    <w:rPr>
      <w:rFonts w:eastAsia="Batang"/>
      <w:b/>
      <w:bCs/>
      <w:i/>
      <w:iCs/>
      <w:szCs w:val="22"/>
      <w:lang w:eastAsia="ar-SA"/>
    </w:rPr>
  </w:style>
  <w:style w:type="character" w:styleId="Hyperlink">
    <w:name w:val="Hyperlink"/>
    <w:uiPriority w:val="99"/>
    <w:rsid w:val="003B62AC"/>
    <w:rPr>
      <w:rFonts w:cs="Times New Roman"/>
      <w:color w:val="0000FF"/>
      <w:u w:val="single"/>
    </w:rPr>
  </w:style>
  <w:style w:type="paragraph" w:customStyle="1" w:styleId="SectionHead">
    <w:name w:val="Section_Head"/>
    <w:basedOn w:val="Heading2"/>
    <w:uiPriority w:val="99"/>
    <w:rsid w:val="001B3171"/>
    <w:pPr>
      <w:keepNext/>
      <w:numPr>
        <w:numId w:val="4"/>
      </w:numPr>
      <w:shd w:val="clear" w:color="auto" w:fill="E6E6E6"/>
      <w:suppressAutoHyphens/>
      <w:overflowPunct/>
      <w:autoSpaceDE/>
      <w:autoSpaceDN/>
      <w:adjustRightInd/>
      <w:spacing w:before="240"/>
      <w:textAlignment w:val="auto"/>
    </w:pPr>
    <w:rPr>
      <w:rFonts w:eastAsia="Batang" w:cs="Arial"/>
      <w:bCs/>
      <w:caps/>
      <w:szCs w:val="22"/>
      <w:lang w:eastAsia="ar-SA"/>
    </w:rPr>
  </w:style>
  <w:style w:type="paragraph" w:customStyle="1" w:styleId="Sub-Heading1">
    <w:name w:val="Sub-Heading1"/>
    <w:basedOn w:val="Normal"/>
    <w:uiPriority w:val="99"/>
    <w:rsid w:val="00910798"/>
    <w:pPr>
      <w:pBdr>
        <w:bottom w:val="single" w:sz="18" w:space="1" w:color="FF0000"/>
      </w:pBdr>
      <w:spacing w:before="120"/>
    </w:pPr>
  </w:style>
  <w:style w:type="table" w:styleId="TableGrid">
    <w:name w:val="Table Grid"/>
    <w:basedOn w:val="TableNormal"/>
    <w:uiPriority w:val="99"/>
    <w:rsid w:val="00BB6E50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639F0"/>
    <w:pPr>
      <w:overflowPunct/>
      <w:autoSpaceDE/>
      <w:autoSpaceDN/>
      <w:adjustRightInd/>
      <w:textAlignment w:val="auto"/>
    </w:pPr>
    <w:rPr>
      <w:rFonts w:cs="Calibri"/>
      <w:sz w:val="24"/>
      <w:szCs w:val="24"/>
      <w:lang w:val="en-CA"/>
    </w:rPr>
  </w:style>
  <w:style w:type="character" w:customStyle="1" w:styleId="PlainTextChar">
    <w:name w:val="Plain Text Char"/>
    <w:link w:val="PlainText"/>
    <w:uiPriority w:val="99"/>
    <w:locked/>
    <w:rsid w:val="001639F0"/>
    <w:rPr>
      <w:rFonts w:ascii="Calibri" w:hAnsi="Calibri" w:cs="Calibri"/>
      <w:sz w:val="24"/>
      <w:szCs w:val="24"/>
      <w:lang w:eastAsia="en-US"/>
    </w:rPr>
  </w:style>
  <w:style w:type="paragraph" w:customStyle="1" w:styleId="NumberedItem">
    <w:name w:val="Numbered Item"/>
    <w:basedOn w:val="Normal"/>
    <w:uiPriority w:val="99"/>
    <w:rsid w:val="00D83B51"/>
    <w:pPr>
      <w:numPr>
        <w:numId w:val="5"/>
      </w:numPr>
      <w:spacing w:before="120"/>
    </w:pPr>
    <w:rPr>
      <w:rFonts w:eastAsia="Batang"/>
      <w:lang w:eastAsia="ar-SA"/>
    </w:rPr>
  </w:style>
  <w:style w:type="paragraph" w:styleId="ListBullet3">
    <w:name w:val="List Bullet 3"/>
    <w:basedOn w:val="Normal"/>
    <w:uiPriority w:val="99"/>
    <w:rsid w:val="00D83B51"/>
    <w:pPr>
      <w:tabs>
        <w:tab w:val="num" w:pos="926"/>
      </w:tabs>
      <w:ind w:left="926" w:hanging="360"/>
    </w:pPr>
  </w:style>
  <w:style w:type="paragraph" w:customStyle="1" w:styleId="IntroRed">
    <w:name w:val="Intro_Red"/>
    <w:basedOn w:val="Normal"/>
    <w:link w:val="IntroRedChar"/>
    <w:uiPriority w:val="99"/>
    <w:rsid w:val="003E2539"/>
    <w:pPr>
      <w:spacing w:before="60" w:after="60"/>
    </w:pPr>
    <w:rPr>
      <w:color w:val="FF0000"/>
    </w:rPr>
  </w:style>
  <w:style w:type="character" w:customStyle="1" w:styleId="IntroRedChar">
    <w:name w:val="Intro_Red Char"/>
    <w:link w:val="IntroRed"/>
    <w:uiPriority w:val="99"/>
    <w:locked/>
    <w:rsid w:val="003E2539"/>
    <w:rPr>
      <w:rFonts w:ascii="Calibri" w:hAnsi="Calibri"/>
      <w:color w:val="FF0000"/>
      <w:sz w:val="22"/>
      <w:lang w:val="en-US" w:eastAsia="en-US"/>
    </w:rPr>
  </w:style>
  <w:style w:type="character" w:customStyle="1" w:styleId="IntroBold">
    <w:name w:val="Intro_Bold"/>
    <w:uiPriority w:val="99"/>
    <w:rsid w:val="003E2539"/>
    <w:rPr>
      <w:rFonts w:ascii="Calibri" w:hAnsi="Calibri"/>
      <w:b/>
    </w:rPr>
  </w:style>
  <w:style w:type="paragraph" w:customStyle="1" w:styleId="BodyText">
    <w:name w:val="Body_Text"/>
    <w:basedOn w:val="Normal"/>
    <w:link w:val="BodyTextChar"/>
    <w:uiPriority w:val="99"/>
    <w:rsid w:val="003E2539"/>
  </w:style>
  <w:style w:type="character" w:customStyle="1" w:styleId="BodyTextChar">
    <w:name w:val="Body_Text Char"/>
    <w:link w:val="BodyText"/>
    <w:uiPriority w:val="99"/>
    <w:locked/>
    <w:rsid w:val="003E2539"/>
    <w:rPr>
      <w:rFonts w:ascii="Calibri" w:hAnsi="Calibri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876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38764F"/>
    <w:rPr>
      <w:rFonts w:ascii="Tahoma" w:hAnsi="Tahoma" w:cs="Tahoma"/>
      <w:sz w:val="16"/>
      <w:szCs w:val="16"/>
      <w:lang w:val="en-US" w:eastAsia="en-US"/>
    </w:rPr>
  </w:style>
  <w:style w:type="table" w:styleId="Table3Deffects3">
    <w:name w:val="Table 3D effects 3"/>
    <w:basedOn w:val="TableNormal"/>
    <w:uiPriority w:val="99"/>
    <w:rsid w:val="00BF138D"/>
    <w:pPr>
      <w:overflowPunct w:val="0"/>
      <w:autoSpaceDE w:val="0"/>
      <w:autoSpaceDN w:val="0"/>
      <w:adjustRightInd w:val="0"/>
      <w:textAlignment w:val="baseline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BF138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ectionHeader">
    <w:name w:val="Section Header"/>
    <w:basedOn w:val="Heading2"/>
    <w:link w:val="SectionHeaderChar"/>
    <w:uiPriority w:val="99"/>
    <w:rsid w:val="00D81146"/>
    <w:pPr>
      <w:shd w:val="clear" w:color="auto" w:fill="D9D9D9"/>
      <w:spacing w:before="240" w:after="240"/>
    </w:pPr>
  </w:style>
  <w:style w:type="character" w:customStyle="1" w:styleId="SectionHeaderChar">
    <w:name w:val="Section Header Char"/>
    <w:link w:val="SectionHeader"/>
    <w:uiPriority w:val="99"/>
    <w:locked/>
    <w:rsid w:val="00D81146"/>
    <w:rPr>
      <w:rFonts w:ascii="Calibri" w:hAnsi="Calibri"/>
      <w:b/>
      <w:sz w:val="22"/>
      <w:shd w:val="clear" w:color="auto" w:fill="D9D9D9"/>
      <w:lang w:val="en-US" w:eastAsia="en-US"/>
    </w:rPr>
  </w:style>
  <w:style w:type="paragraph" w:styleId="ListParagraph">
    <w:name w:val="List Paragraph"/>
    <w:basedOn w:val="Normal"/>
    <w:uiPriority w:val="34"/>
    <w:qFormat/>
    <w:rsid w:val="001F62E0"/>
    <w:pPr>
      <w:spacing w:before="120" w:after="120"/>
      <w:ind w:left="720"/>
      <w:contextualSpacing/>
    </w:pPr>
  </w:style>
  <w:style w:type="paragraph" w:customStyle="1" w:styleId="AgendaInformation">
    <w:name w:val="Agenda Information"/>
    <w:basedOn w:val="Normal"/>
    <w:link w:val="AgendaInformationChar"/>
    <w:uiPriority w:val="99"/>
    <w:rsid w:val="007A61F8"/>
    <w:pPr>
      <w:overflowPunct/>
      <w:autoSpaceDE/>
      <w:autoSpaceDN/>
      <w:adjustRightInd/>
      <w:spacing w:after="600" w:line="336" w:lineRule="auto"/>
      <w:contextualSpacing/>
      <w:textAlignment w:val="auto"/>
    </w:pPr>
    <w:rPr>
      <w:sz w:val="18"/>
      <w:szCs w:val="22"/>
    </w:rPr>
  </w:style>
  <w:style w:type="paragraph" w:customStyle="1" w:styleId="Event-Bold">
    <w:name w:val="Event - Bold"/>
    <w:basedOn w:val="Normal"/>
    <w:uiPriority w:val="99"/>
    <w:rsid w:val="005F0B23"/>
    <w:pPr>
      <w:overflowPunct/>
      <w:autoSpaceDE/>
      <w:autoSpaceDN/>
      <w:adjustRightInd/>
      <w:spacing w:after="80"/>
      <w:textAlignment w:val="auto"/>
    </w:pPr>
    <w:rPr>
      <w:b/>
      <w:sz w:val="18"/>
      <w:szCs w:val="22"/>
    </w:rPr>
  </w:style>
  <w:style w:type="paragraph" w:customStyle="1" w:styleId="Event">
    <w:name w:val="Event"/>
    <w:basedOn w:val="Normal"/>
    <w:uiPriority w:val="99"/>
    <w:rsid w:val="005F0B23"/>
    <w:pPr>
      <w:overflowPunct/>
      <w:autoSpaceDE/>
      <w:autoSpaceDN/>
      <w:adjustRightInd/>
      <w:spacing w:after="80"/>
      <w:textAlignment w:val="auto"/>
    </w:pPr>
    <w:rPr>
      <w:sz w:val="18"/>
      <w:szCs w:val="22"/>
    </w:rPr>
  </w:style>
  <w:style w:type="paragraph" w:styleId="NoSpacing">
    <w:name w:val="No Spacing"/>
    <w:uiPriority w:val="99"/>
    <w:qFormat/>
    <w:rsid w:val="005F0B23"/>
    <w:rPr>
      <w:rFonts w:ascii="Calibri" w:hAnsi="Calibri"/>
      <w:sz w:val="22"/>
      <w:szCs w:val="22"/>
      <w:lang w:eastAsia="ja-JP"/>
    </w:rPr>
  </w:style>
  <w:style w:type="paragraph" w:customStyle="1" w:styleId="DateTime">
    <w:name w:val="Date &amp; Time"/>
    <w:basedOn w:val="Normal"/>
    <w:uiPriority w:val="99"/>
    <w:rsid w:val="002D12D3"/>
    <w:pPr>
      <w:overflowPunct/>
      <w:autoSpaceDE/>
      <w:autoSpaceDN/>
      <w:adjustRightInd/>
      <w:spacing w:after="300"/>
      <w:contextualSpacing/>
      <w:textAlignment w:val="auto"/>
    </w:pPr>
    <w:rPr>
      <w:sz w:val="18"/>
      <w:szCs w:val="22"/>
    </w:rPr>
  </w:style>
  <w:style w:type="paragraph" w:customStyle="1" w:styleId="Minutesintro">
    <w:name w:val="Minutes intro"/>
    <w:basedOn w:val="AgendaInformation"/>
    <w:link w:val="MinutesintroChar"/>
    <w:uiPriority w:val="99"/>
    <w:rsid w:val="00CA11B0"/>
    <w:pPr>
      <w:spacing w:before="120" w:after="120" w:line="240" w:lineRule="auto"/>
      <w:contextualSpacing w:val="0"/>
    </w:pPr>
    <w:rPr>
      <w:b/>
      <w:sz w:val="22"/>
    </w:rPr>
  </w:style>
  <w:style w:type="character" w:styleId="Emphasis">
    <w:name w:val="Emphasis"/>
    <w:uiPriority w:val="99"/>
    <w:qFormat/>
    <w:rsid w:val="003D2E1E"/>
    <w:rPr>
      <w:rFonts w:cs="Times New Roman"/>
      <w:i/>
      <w:iCs/>
    </w:rPr>
  </w:style>
  <w:style w:type="character" w:customStyle="1" w:styleId="AgendaInformationChar">
    <w:name w:val="Agenda Information Char"/>
    <w:link w:val="AgendaInformation"/>
    <w:uiPriority w:val="99"/>
    <w:locked/>
    <w:rsid w:val="00CA11B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MinutesintroChar">
    <w:name w:val="Minutes intro Char"/>
    <w:link w:val="Minutesintro"/>
    <w:uiPriority w:val="99"/>
    <w:locked/>
    <w:rsid w:val="00CA11B0"/>
    <w:rPr>
      <w:rFonts w:ascii="Calibri" w:hAnsi="Calibri" w:cs="Times New Roman"/>
      <w:b/>
      <w:sz w:val="22"/>
      <w:szCs w:val="22"/>
      <w:lang w:val="en-US" w:eastAsia="en-US"/>
    </w:rPr>
  </w:style>
  <w:style w:type="character" w:styleId="SubtleEmphasis">
    <w:name w:val="Subtle Emphasis"/>
    <w:uiPriority w:val="99"/>
    <w:qFormat/>
    <w:rsid w:val="003D2E1E"/>
    <w:rPr>
      <w:rFonts w:cs="Times New Roman"/>
      <w:i/>
      <w:iCs/>
      <w:color w:val="8A8A9D"/>
    </w:rPr>
  </w:style>
  <w:style w:type="numbering" w:customStyle="1" w:styleId="ListStyle1">
    <w:name w:val="List Style 1"/>
    <w:rsid w:val="00EB4DEC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qFormat/>
    <w:locked/>
    <w:rsid w:val="00A10336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10336"/>
    <w:rPr>
      <w:rFonts w:ascii="Calibri Light" w:eastAsiaTheme="majorEastAsia" w:hAnsi="Calibri Light" w:cstheme="majorBidi"/>
      <w:spacing w:val="-10"/>
      <w:kern w:val="28"/>
      <w:sz w:val="56"/>
      <w:szCs w:val="56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A10336"/>
    <w:rPr>
      <w:i/>
      <w:iCs/>
      <w:color w:val="C00000"/>
    </w:rPr>
  </w:style>
  <w:style w:type="character" w:styleId="IntenseReference">
    <w:name w:val="Intense Reference"/>
    <w:basedOn w:val="DefaultParagraphFont"/>
    <w:uiPriority w:val="32"/>
    <w:qFormat/>
    <w:rsid w:val="00A10336"/>
    <w:rPr>
      <w:b/>
      <w:bCs/>
      <w:smallCaps/>
      <w:color w:val="C00000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D1A6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E3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0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089"/>
    <w:rPr>
      <w:rFonts w:ascii="Calibri" w:hAnsi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089"/>
    <w:rPr>
      <w:rFonts w:ascii="Calibri" w:hAnsi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3144483/" TargetMode="External"/><Relationship Id="rId13" Type="http://schemas.openxmlformats.org/officeDocument/2006/relationships/hyperlink" Target="https://support.sas.com/resources/papers/proceedings/proceedings/forum2007/184-2007.pdf" TargetMode="External"/><Relationship Id="rId18" Type="http://schemas.openxmlformats.org/officeDocument/2006/relationships/hyperlink" Target="http://support.sas.com/resources/papers/proceedings17/0812-2017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urnals.lww.com/epidem/fulltext/2018/11000/Erratum__High_dimensional_Propensity_Score.34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hajournals.org/action/downloadSupplement?doi=10.1161%2FCIRCOUTCOMES.113.000359&amp;file=circoutcomes-000359_supp1.pdf" TargetMode="External"/><Relationship Id="rId17" Type="http://schemas.openxmlformats.org/officeDocument/2006/relationships/hyperlink" Target="http://support.sas.com/resources/papers/proceedings17/0812-2017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upport.sas.com/resources/papers/proceedings/proceedings/sugi29/165-29.pdf" TargetMode="External"/><Relationship Id="rId20" Type="http://schemas.openxmlformats.org/officeDocument/2006/relationships/hyperlink" Target="https://www.ncbi.nlm.nih.gov/pmc/articles/PMC30772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hajournals.org/doi/full/10.1161/CIRCOUTCOMES.113.000359?url_ver=Z39.88-2003&amp;rfr_id=ori%3Arid%3Acrossref.org&amp;rfr_dat=cr_pub%3Dpubme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dfs.semanticscholar.org/c10a/cf956fd8fd91debda40aa16c18f707303ec7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support.sas.com/resources/papers/proceedings16/11901-2016.pdf" TargetMode="External"/><Relationship Id="rId19" Type="http://schemas.openxmlformats.org/officeDocument/2006/relationships/hyperlink" Target="https://ebph.it/article/view/8940/8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port.sas.com/resources/papers/proceedings17/0689-2017.pdf" TargetMode="External"/><Relationship Id="rId14" Type="http://schemas.openxmlformats.org/officeDocument/2006/relationships/hyperlink" Target="https://www.ncbi.nlm.nih.gov/pmc/articles/PMC3266945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\Dropbox\Dana's%20Project%20Files\CNODES\CNODES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87926-2848-4E49-8398-6D0D5252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CNODES Document Template.dotx</Template>
  <TotalTime>116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Subcommittee Recommendations</vt:lpstr>
    </vt:vector>
  </TitlesOfParts>
  <Company>University of Victoria</Company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Subcommittee Recommendations</dc:title>
  <dc:subject/>
  <dc:creator>Dana Stanley</dc:creator>
  <cp:keywords>Subcommittee EQIP portrait UTI</cp:keywords>
  <dc:description/>
  <cp:lastModifiedBy>Dana Stanley</cp:lastModifiedBy>
  <cp:revision>3</cp:revision>
  <cp:lastPrinted>2011-07-05T17:46:00Z</cp:lastPrinted>
  <dcterms:created xsi:type="dcterms:W3CDTF">2019-08-29T22:50:00Z</dcterms:created>
  <dcterms:modified xsi:type="dcterms:W3CDTF">2019-09-03T20:21:00Z</dcterms:modified>
</cp:coreProperties>
</file>